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Contractor Web Zone</w:t>
      </w:r>
    </w:p>
    <w:p>
      <w:pPr>
        <w:spacing w:after="160"/>
      </w:pPr>
      <w:r>
        <w:rPr>
          <w:rFonts w:ascii="Calibri" w:hAnsi="Calibri"/>
          <w:b w:val="0"/>
          <w:color w:val="1A1A1A"/>
        </w:rPr>
        <w:t>Re: SEO &amp; Paid Search Strategist - Home Services</w:t>
      </w:r>
    </w:p>
    <w:p>
      <w:pPr>
        <w:spacing w:after="160"/>
      </w:pPr>
      <w:r>
        <w:rPr>
          <w:rFonts w:ascii="Calibri" w:hAnsi="Calibri"/>
          <w:b w:val="0"/>
          <w:color w:val="1A1A1A"/>
        </w:rPr>
        <w:t>Dear Hiring Team,</w:t>
      </w:r>
    </w:p>
    <w:p>
      <w:pPr>
        <w:spacing w:after="160"/>
      </w:pPr>
      <w:r>
        <w:rPr>
          <w:rFonts w:ascii="Calibri" w:hAnsi="Calibri"/>
          <w:b w:val="0"/>
          <w:color w:val="1A1A1A"/>
        </w:rPr>
        <w:t>I'm applying for the SEO &amp; Paid Search Strategist role. Local service businesses are who I already work with. At Solenzo I own Google Ads accounts end to end for these clients, from building campaigns from the ground up to the daily grind of targeting and negative-keyword cleanup. On one account, I cut the spam and low-quality leads out of targeting, improved click quality, and then traced the remaining problem to the site's conversion path instead of calling the campaign fixed on click metrics alone. That is the judgment your posting asks for directly: looking past cost per lead to whether the campaign is producing qualified opportunities.</w:t>
      </w:r>
    </w:p>
    <w:p>
      <w:pPr>
        <w:spacing w:after="160"/>
      </w:pPr>
      <w:r>
        <w:rPr>
          <w:rFonts w:ascii="Calibri" w:hAnsi="Calibri"/>
          <w:b w:val="0"/>
          <w:color w:val="1A1A1A"/>
        </w:rPr>
        <w:t>On the SEO side, I run technical audits, keyword and competitor research, and on-page fixes myself, directly inside client CMS platforms, and I'm comfortable in the HTML/CSS layer when a change needs to happen without waiting on a developer. At Birdeye, part of my partner book was home-services businesses, where I worked directly in Google Business Profile optimization and local visibility. Client conversations are something I run myself, not hand off. Fifteen years of account-facing work means explaining strategy in plain language to a business owner on a call is routine, not a skill I'm building toward.</w:t>
      </w:r>
    </w:p>
    <w:p>
      <w:pPr>
        <w:spacing w:after="160"/>
      </w:pPr>
      <w:r>
        <w:rPr>
          <w:rFonts w:ascii="Calibri" w:hAnsi="Calibri"/>
          <w:b w:val="0"/>
          <w:color w:val="1A1A1A"/>
        </w:rPr>
        <w:t>I've answered the application questions directly, including a full account example with the numbers I actually have, and I've been straightforward about my current availability in the commitment question rather than giving a generic yes.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