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Agency Account Manager | Integrated Digital Marketing</w:t>
      </w:r>
    </w:p>
    <w:p>
      <w:pPr>
        <w:spacing w:after="80"/>
        <w:jc w:val="center"/>
      </w:pPr>
      <w:r>
        <w:rPr>
          <w:rFonts w:ascii="Calibri" w:hAnsi="Calibri"/>
          <w:b w:val="0"/>
          <w:i w:val="0"/>
          <w:color w:val="555555"/>
          <w:sz w:val="18"/>
        </w:rPr>
        <w:t>Arvada, CO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Account manager with 15+ years in agency, MarTech, and B2B SaaS environments, serving as the primary client contact and turning business goals into integrated plans across paid media, content, creative, and web. At Level Agency led multi-stakeholder accounts as strategic lead, coordinating execution across internal departments and delivering QBRs and budget recommendations. Led a team of up to 20 at Wix, overseeing budgets, scope, and timelines, and grows accounts by scoping complementary services that fit each client's objectives.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relationship for a portfolio of B2B service clients, running discovery to surface goals and market challenges and turning them into marketing plans.</w:t>
      </w:r>
    </w:p>
    <w:p>
      <w:pPr>
        <w:spacing w:after="30"/>
        <w:ind w:left="259" w:hanging="259"/>
      </w:pPr>
      <w:r>
        <w:rPr>
          <w:rFonts w:ascii="Calibri" w:hAnsi="Calibri"/>
          <w:b w:val="0"/>
          <w:i w:val="0"/>
          <w:color w:val="163A5F"/>
        </w:rPr>
        <w:t xml:space="preserve">•  </w:t>
      </w:r>
      <w:r>
        <w:rPr>
          <w:rFonts w:ascii="Calibri" w:hAnsi="Calibri"/>
          <w:b w:val="0"/>
          <w:i w:val="0"/>
          <w:color w:val="1A1A1A"/>
        </w:rPr>
        <w:t>Expand retainer scope by recommending and scoping complementary services aligned with each client's objectives.</w:t>
      </w:r>
    </w:p>
    <w:p>
      <w:pPr>
        <w:spacing w:after="30"/>
        <w:ind w:left="259" w:hanging="259"/>
      </w:pPr>
      <w:r>
        <w:rPr>
          <w:rFonts w:ascii="Calibri" w:hAnsi="Calibri"/>
          <w:b w:val="0"/>
          <w:i w:val="0"/>
          <w:color w:val="163A5F"/>
        </w:rPr>
        <w:t xml:space="preserve">•  </w:t>
      </w:r>
      <w:r>
        <w:rPr>
          <w:rFonts w:ascii="Calibri" w:hAnsi="Calibri"/>
          <w:b w:val="0"/>
          <w:i w:val="0"/>
          <w:color w:val="1A1A1A"/>
        </w:rPr>
        <w:t>Deliver programs across local SEO, Google Ads, email, landing pages, and automation, aligning messaging and lead flow directly with business owners and sales teams.</w:t>
      </w:r>
    </w:p>
    <w:p>
      <w:pPr>
        <w:spacing w:after="30"/>
        <w:ind w:left="259" w:hanging="259"/>
      </w:pPr>
      <w:r>
        <w:rPr>
          <w:rFonts w:ascii="Calibri" w:hAnsi="Calibri"/>
          <w:b w:val="0"/>
          <w:i w:val="0"/>
          <w:color w:val="163A5F"/>
        </w:rPr>
        <w:t xml:space="preserve">•  </w:t>
      </w:r>
      <w:r>
        <w:rPr>
          <w:rFonts w:ascii="Calibri" w:hAnsi="Calibri"/>
          <w:b w:val="0"/>
          <w:i w:val="0"/>
          <w:color w:val="1A1A1A"/>
        </w:rPr>
        <w:t>Write direct-response copy, outreach sequences, and landing pages, and build reusable messaging frameworks adapted to each client's brand.</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with clear recommendations, tracking timelines and deliverables in HubSpot and Notion.</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digital strategies across inbound, paid media, and content as strategic lead, coordinating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client accounts, translating performance data into strategic recommendations and QBRs.</w:t>
      </w:r>
    </w:p>
    <w:p>
      <w:pPr>
        <w:spacing w:after="30"/>
        <w:ind w:left="259" w:hanging="259"/>
      </w:pPr>
      <w:r>
        <w:rPr>
          <w:rFonts w:ascii="Calibri" w:hAnsi="Calibri"/>
          <w:b w:val="0"/>
          <w:i w:val="0"/>
          <w:color w:val="163A5F"/>
        </w:rPr>
        <w:t xml:space="preserve">•  </w:t>
      </w:r>
      <w:r>
        <w:rPr>
          <w:rFonts w:ascii="Calibri" w:hAnsi="Calibri"/>
          <w:b w:val="0"/>
          <w:i w:val="0"/>
          <w:color w:val="1A1A1A"/>
        </w:rPr>
        <w:t>Advised clients on ad-spend budget planning and allocation across paid campaigns.</w:t>
      </w:r>
    </w:p>
    <w:p>
      <w:pPr>
        <w:spacing w:after="30"/>
        <w:ind w:left="259" w:hanging="259"/>
      </w:pPr>
      <w:r>
        <w:rPr>
          <w:rFonts w:ascii="Calibri" w:hAnsi="Calibri"/>
          <w:b w:val="0"/>
          <w:i w:val="0"/>
          <w:color w:val="163A5F"/>
        </w:rPr>
        <w:t xml:space="preserve">•  </w:t>
      </w:r>
      <w:r>
        <w:rPr>
          <w:rFonts w:ascii="Calibri" w:hAnsi="Calibri"/>
          <w:b w:val="0"/>
          <w:i w:val="0"/>
          <w:color w:val="1A1A1A"/>
        </w:rPr>
        <w:t>Designed account-based LinkedIn campaigns targeting small, highly researched audiences with A/B-tested setups.</w:t>
      </w:r>
    </w:p>
    <w:p>
      <w:pPr>
        <w:spacing w:after="30"/>
        <w:ind w:left="259" w:hanging="259"/>
      </w:pPr>
      <w:r>
        <w:rPr>
          <w:rFonts w:ascii="Calibri" w:hAnsi="Calibri"/>
          <w:b w:val="0"/>
          <w:i w:val="0"/>
          <w:color w:val="163A5F"/>
        </w:rPr>
        <w:t xml:space="preserve">•  </w:t>
      </w:r>
      <w:r>
        <w:rPr>
          <w:rFonts w:ascii="Calibri" w:hAnsi="Calibri"/>
          <w:b w:val="0"/>
          <w:i w:val="0"/>
          <w:color w:val="1A1A1A"/>
        </w:rPr>
        <w:t>Produced campaign assets including landing pages, email sequences, and conversion-focused copy.</w:t>
      </w:r>
    </w:p>
    <w:p>
      <w:pPr>
        <w:spacing w:after="30"/>
        <w:ind w:left="259" w:hanging="259"/>
      </w:pPr>
      <w:r>
        <w:rPr>
          <w:rFonts w:ascii="Calibri" w:hAnsi="Calibri"/>
          <w:b w:val="0"/>
          <w:i w:val="0"/>
          <w:color w:val="163A5F"/>
        </w:rPr>
        <w:t xml:space="preserve">•  </w:t>
      </w:r>
      <w:r>
        <w:rPr>
          <w:rFonts w:ascii="Calibri" w:hAnsi="Calibri"/>
          <w:b w:val="0"/>
          <w:i w:val="0"/>
          <w:color w:val="1A1A1A"/>
        </w:rPr>
        <w:t>Held delivery quality consistent across implementations, resolving client feedback promptly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15-20 reseller partners (deals ~$10K-$45K) across health, home services, and retail,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and customer health, equipping them to communicate product value to their own clients.</w:t>
      </w:r>
    </w:p>
    <w:p>
      <w:pPr>
        <w:tabs>
          <w:tab w:pos="10512" w:val="right"/>
        </w:tabs>
        <w:spacing w:before="80" w:after="20"/>
      </w:pPr>
      <w:r>
        <w:rPr>
          <w:rFonts w:ascii="Calibri" w:hAnsi="Calibri"/>
          <w:b/>
          <w:i w:val="0"/>
          <w:color w:val="1A1A1A"/>
          <w:sz w:val="21"/>
        </w:rPr>
        <w:t>Agency Account Management (Account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covering campaign execution, reporting, and cross-team communication, with workflows managed in ClickUp.</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data and turned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averaging ~$22K each (~$130K+ total) and served a banking-industry client.</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a team of onboarding specialists for 2 years (20, later 8),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Managed accounts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Held 120% of sales targets and 110% of implementation targets while launching 25+ clients per month.</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CRM and project-management software to agencies and professional-services firms, advising C-suite executives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that grew from 8 to 15 reps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Account Management:  </w:t>
      </w:r>
      <w:r>
        <w:rPr>
          <w:rFonts w:ascii="Calibri" w:hAnsi="Calibri"/>
          <w:b w:val="0"/>
          <w:i w:val="0"/>
          <w:color w:val="1A1A1A"/>
        </w:rPr>
        <w:t>Primary Client Contact, Integrated Campaign Planning, Scope, Budget &amp; Timeline Management, Estimates &amp; Scoping, Account Growth, QBRs &amp; Senior Stakeholder Presentations</w:t>
      </w:r>
    </w:p>
    <w:p>
      <w:pPr>
        <w:spacing w:after="30"/>
      </w:pPr>
      <w:r>
        <w:rPr>
          <w:rFonts w:ascii="Calibri" w:hAnsi="Calibri"/>
          <w:b/>
          <w:i w:val="0"/>
          <w:color w:val="1A1A1A"/>
        </w:rPr>
        <w:t xml:space="preserve">Channels:  </w:t>
      </w:r>
      <w:r>
        <w:rPr>
          <w:rFonts w:ascii="Calibri" w:hAnsi="Calibri"/>
          <w:b w:val="0"/>
          <w:i w:val="0"/>
          <w:color w:val="1A1A1A"/>
        </w:rPr>
        <w:t>Paid Search &amp; Paid Social (Meta Ads certified), LinkedIn Ads, SEO &amp; Local SEO, Email &amp; Lifecycle, Landing Pages &amp; Copy</w:t>
      </w:r>
    </w:p>
    <w:p>
      <w:pPr>
        <w:spacing w:after="30"/>
      </w:pPr>
      <w:r>
        <w:rPr>
          <w:rFonts w:ascii="Calibri" w:hAnsi="Calibri"/>
          <w:b/>
          <w:i w:val="0"/>
          <w:color w:val="1A1A1A"/>
        </w:rPr>
        <w:t xml:space="preserve">Tools:  </w:t>
      </w:r>
      <w:r>
        <w:rPr>
          <w:rFonts w:ascii="Calibri" w:hAnsi="Calibri"/>
          <w:b w:val="0"/>
          <w:i w:val="0"/>
          <w:color w:val="1A1A1A"/>
        </w:rPr>
        <w:t>HubSpot, Asana, Monday.com, ClickUp, Notion, GA4, Salesforce</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 (2009)</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