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Senior Account Manager</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Senior Account Manager with 15+ years owning high-value SaaS portfolios end-to-end, from onboarding through renewal and expansion. Brings strong commercial judgment to pricing, proposals, and renewal conversations, tracks and forecasts revenue against quota, and partners directly with Product on customer feedback that shapes the roadmap. Increasingly uses AI-built workflows to keep a large, active book organized with nothing slipping through.</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Own the primary strategic relationship for a portfolio of service-based businesses, running discovery and onboarding to surface client goals, objectives, and market challenges.</w:t>
      </w:r>
    </w:p>
    <w:p>
      <w:pPr>
        <w:spacing w:after="30"/>
        <w:ind w:left="259" w:hanging="259"/>
      </w:pPr>
      <w:r>
        <w:rPr>
          <w:rFonts w:ascii="Calibri" w:hAnsi="Calibri"/>
          <w:b w:val="0"/>
          <w:i w:val="0"/>
          <w:color w:val="163A5F"/>
        </w:rPr>
        <w:t xml:space="preserve">•  </w:t>
      </w:r>
      <w:r>
        <w:rPr>
          <w:rFonts w:ascii="Calibri" w:hAnsi="Calibri"/>
          <w:b w:val="0"/>
          <w:i w:val="0"/>
          <w:color w:val="1A1A1A"/>
        </w:rPr>
        <w:t>Identify strategic opportunities to expand retainer scope, recommending and scoping complementary services aligned with client objectives.</w:t>
      </w:r>
    </w:p>
    <w:p>
      <w:pPr>
        <w:spacing w:after="30"/>
        <w:ind w:left="259" w:hanging="259"/>
      </w:pPr>
      <w:r>
        <w:rPr>
          <w:rFonts w:ascii="Calibri" w:hAnsi="Calibri"/>
          <w:b w:val="0"/>
          <w:i w:val="0"/>
          <w:color w:val="163A5F"/>
        </w:rPr>
        <w:t xml:space="preserve">•  </w:t>
      </w:r>
      <w:r>
        <w:rPr>
          <w:rFonts w:ascii="Calibri" w:hAnsi="Calibri"/>
          <w:b w:val="0"/>
          <w:i w:val="0"/>
          <w:color w:val="1A1A1A"/>
        </w:rPr>
        <w:t>Build performance dashboards tracking lead generation, funnel progression, campaign ROI, and pipeline velocity, delivering insights to executive leadership.</w:t>
      </w:r>
    </w:p>
    <w:p>
      <w:pPr>
        <w:spacing w:after="30"/>
        <w:ind w:left="259" w:hanging="259"/>
      </w:pPr>
      <w:r>
        <w:rPr>
          <w:rFonts w:ascii="Calibri" w:hAnsi="Calibri"/>
          <w:b w:val="0"/>
          <w:i w:val="0"/>
          <w:color w:val="163A5F"/>
        </w:rPr>
        <w:t xml:space="preserve">•  </w:t>
      </w:r>
      <w:r>
        <w:rPr>
          <w:rFonts w:ascii="Calibri" w:hAnsi="Calibri"/>
          <w:b w:val="0"/>
          <w:i w:val="0"/>
          <w:color w:val="1A1A1A"/>
        </w:rPr>
        <w:t>Document every client interaction, timeline, and deliverable in GoHighLevel, HubSpot, and Notion, keeping project records auditable across concurrent engagements.</w:t>
      </w:r>
    </w:p>
    <w:p>
      <w:pPr>
        <w:spacing w:after="30"/>
        <w:ind w:left="259" w:hanging="259"/>
      </w:pPr>
      <w:r>
        <w:rPr>
          <w:rFonts w:ascii="Calibri" w:hAnsi="Calibri"/>
          <w:b w:val="0"/>
          <w:i w:val="0"/>
          <w:color w:val="163A5F"/>
        </w:rPr>
        <w:t xml:space="preserve">•  </w:t>
      </w:r>
      <w:r>
        <w:rPr>
          <w:rFonts w:ascii="Calibri" w:hAnsi="Calibri"/>
          <w:b w:val="0"/>
          <w:i w:val="0"/>
          <w:color w:val="1A1A1A"/>
        </w:rPr>
        <w:t>Design self-improving loops and evaluation frameworks to monitor agent outputs and continuously optimize conversion rates.</w:t>
      </w:r>
    </w:p>
    <w:p>
      <w:pPr>
        <w:spacing w:after="30"/>
        <w:ind w:left="259" w:hanging="259"/>
      </w:pPr>
      <w:r>
        <w:rPr>
          <w:rFonts w:ascii="Calibri" w:hAnsi="Calibri"/>
          <w:b w:val="0"/>
          <w:i w:val="0"/>
          <w:color w:val="163A5F"/>
        </w:rPr>
        <w:t xml:space="preserve">•  </w:t>
      </w:r>
      <w:r>
        <w:rPr>
          <w:rFonts w:ascii="Calibri" w:hAnsi="Calibri"/>
          <w:b w:val="0"/>
          <w:i w:val="0"/>
          <w:color w:val="1A1A1A"/>
        </w:rPr>
        <w:t>Report performance on a regular cadence with actionable insights and strategic recommendations, backed by rigorous tracking across sales enablement, marketing, and operations.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rigorous campaign performance reporting frameworks tracking ROI, CAC, LTV, and conversion KPIs, delivering optimization recommendations and QBRs.</w:t>
      </w:r>
    </w:p>
    <w:p>
      <w:pPr>
        <w:spacing w:after="30"/>
        <w:ind w:left="259" w:hanging="259"/>
      </w:pPr>
      <w:r>
        <w:rPr>
          <w:rFonts w:ascii="Calibri" w:hAnsi="Calibri"/>
          <w:b w:val="0"/>
          <w:i w:val="0"/>
          <w:color w:val="163A5F"/>
        </w:rPr>
        <w:t xml:space="preserve">•  </w:t>
      </w:r>
      <w:r>
        <w:rPr>
          <w:rFonts w:ascii="Calibri" w:hAnsi="Calibri"/>
          <w:b w:val="0"/>
          <w:i w:val="0"/>
          <w:color w:val="1A1A1A"/>
        </w:rPr>
        <w:t>Managed multi-stakeholder accounts across marketing and technology channels, translating performance data into strategic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Held delivery quality consistent across implementations, resolving client feedback promptly to protect satisfaction and retention.</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(deal sizes ~$10K-$45K, spanning health, home services, and retail verticals), retaining all but one (~94% retention) during tenure.</w:t>
      </w:r>
    </w:p>
    <w:p>
      <w:pPr>
        <w:spacing w:after="30"/>
        <w:ind w:left="259" w:hanging="259"/>
      </w:pPr>
      <w:r>
        <w:rPr>
          <w:rFonts w:ascii="Calibri" w:hAnsi="Calibri"/>
          <w:b w:val="0"/>
          <w:i w:val="0"/>
          <w:color w:val="163A5F"/>
        </w:rPr>
        <w:t xml:space="preserve">•  </w:t>
      </w:r>
      <w:r>
        <w:rPr>
          <w:rFonts w:ascii="Calibri" w:hAnsi="Calibri"/>
          <w:b w:val="0"/>
          <w:i w:val="0"/>
          <w:color w:val="1A1A1A"/>
        </w:rPr>
        <w:t>Advised partners on retention strategy, customer health metrics, and automated workflows, equipping them to communicate product value.</w:t>
      </w:r>
    </w:p>
    <w:p>
      <w:pPr>
        <w:spacing w:after="30"/>
        <w:ind w:left="259" w:hanging="259"/>
      </w:pPr>
      <w:r>
        <w:rPr>
          <w:rFonts w:ascii="Calibri" w:hAnsi="Calibri"/>
          <w:b w:val="0"/>
          <w:i w:val="0"/>
          <w:color w:val="163A5F"/>
        </w:rPr>
        <w:t xml:space="preserve">•  </w:t>
      </w:r>
      <w:r>
        <w:rPr>
          <w:rFonts w:ascii="Calibri" w:hAnsi="Calibri"/>
          <w:b w:val="0"/>
          <w:i w:val="0"/>
          <w:color w:val="1A1A1A"/>
        </w:rPr>
        <w:t>Collaborated with Product and Engineering to share structured, high-priority customer feedback informing the roadmap.</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metrics to identify adoption gaps and recommend interventions that reduced churn.</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Closed 6 new-client deals during tenure, averaging ~$22K each (several exceeding $25K) - roughly $130K+ in total bookings.</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at a performance marketing agency, covering campaign execution, performance reporting, and cross-team communication.</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120% of sales targets and 110% of implementation targets.</w:t>
      </w:r>
    </w:p>
    <w:p>
      <w:pPr>
        <w:spacing w:after="30"/>
        <w:ind w:left="259" w:hanging="259"/>
      </w:pPr>
      <w:r>
        <w:rPr>
          <w:rFonts w:ascii="Calibri" w:hAnsi="Calibri"/>
          <w:b w:val="0"/>
          <w:i w:val="0"/>
          <w:color w:val="163A5F"/>
        </w:rPr>
        <w:t xml:space="preserve">•  </w:t>
      </w:r>
      <w:r>
        <w:rPr>
          <w:rFonts w:ascii="Calibri" w:hAnsi="Calibri"/>
          <w:b w:val="0"/>
          <w:i w:val="0"/>
          <w:color w:val="1A1A1A"/>
        </w:rPr>
        <w:t>Directly managed and developed a team of onboarding specialists for 2 years - a team of 20, later a team of 8 - overseeing budgets, scope, and delivery for a high-value client portfolio.</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account portfolio across diverse verticals, contributing to a 30% increase in website traffic and 25% improvement in conversion rates across the e-commerce segment.</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of 8 to 15 reps for effectively the full tenure, holding that ranking while quota roughly doubled.</w:t>
      </w:r>
    </w:p>
    <w:p>
      <w:pPr>
        <w:spacing w:after="30"/>
        <w:ind w:left="259" w:hanging="259"/>
      </w:pPr>
      <w:r>
        <w:rPr>
          <w:rFonts w:ascii="Calibri" w:hAnsi="Calibri"/>
          <w:b w:val="0"/>
          <w:i w:val="0"/>
          <w:color w:val="163A5F"/>
        </w:rPr>
        <w:t xml:space="preserve">•  </w:t>
      </w:r>
      <w:r>
        <w:rPr>
          <w:rFonts w:ascii="Calibri" w:hAnsi="Calibri"/>
          <w:b w:val="0"/>
          <w:i w:val="0"/>
          <w:color w:val="1A1A1A"/>
        </w:rPr>
        <w:t>Advised clients on CRM adoption, building scalable operational systems aligned to their growth stage and team structure.</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workflow design, and API integrations, building relationships with C-Suite executives as a trusted advisor on operational system design.</w:t>
      </w:r>
    </w:p>
    <w:p>
      <w:pPr>
        <w:spacing w:after="30"/>
        <w:ind w:left="259" w:hanging="259"/>
      </w:pPr>
      <w:r>
        <w:rPr>
          <w:rFonts w:ascii="Calibri" w:hAnsi="Calibri"/>
          <w:b w:val="0"/>
          <w:i w:val="0"/>
          <w:color w:val="163A5F"/>
        </w:rPr>
        <w:t xml:space="preserve">•  </w:t>
      </w:r>
      <w:r>
        <w:rPr>
          <w:rFonts w:ascii="Calibri" w:hAnsi="Calibri"/>
          <w:b w:val="0"/>
          <w:i w:val="0"/>
          <w:color w:val="1A1A1A"/>
        </w:rPr>
        <w:t>Consistently performed above commission floor into accelerator tiers, averaging ~$17,750/month in implementation/services bookings (~$213K annualized) plus new recurring revenue.</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Account &amp; Revenue Management:  </w:t>
      </w:r>
      <w:r>
        <w:rPr>
          <w:rFonts w:ascii="Calibri" w:hAnsi="Calibri"/>
          <w:b w:val="0"/>
          <w:i w:val="0"/>
          <w:color w:val="1A1A1A"/>
        </w:rPr>
        <w:t>Renewal Management, Expansion/Upsell Identification, Commercial Negotiation, Revenue Forecasting, Pipeline Management, Quota Attainment</w:t>
      </w:r>
    </w:p>
    <w:p>
      <w:pPr>
        <w:spacing w:after="30"/>
      </w:pPr>
      <w:r>
        <w:rPr>
          <w:rFonts w:ascii="Calibri" w:hAnsi="Calibri"/>
          <w:b/>
          <w:i w:val="0"/>
          <w:color w:val="1A1A1A"/>
        </w:rPr>
        <w:t xml:space="preserve">Customer Success &amp; Retention:  </w:t>
      </w:r>
      <w:r>
        <w:rPr>
          <w:rFonts w:ascii="Calibri" w:hAnsi="Calibri"/>
          <w:b w:val="0"/>
          <w:i w:val="0"/>
          <w:color w:val="1A1A1A"/>
        </w:rPr>
        <w:t>Account Health Monitoring, QBRs, Churn Prevention, Retention Strategy, Onboarding</w:t>
      </w:r>
    </w:p>
    <w:p>
      <w:pPr>
        <w:spacing w:after="30"/>
      </w:pPr>
      <w:r>
        <w:rPr>
          <w:rFonts w:ascii="Calibri" w:hAnsi="Calibri"/>
          <w:b/>
          <w:i w:val="0"/>
          <w:color w:val="1A1A1A"/>
        </w:rPr>
        <w:t xml:space="preserve">Cross-Functional &amp; Product Partnership:  </w:t>
      </w:r>
      <w:r>
        <w:rPr>
          <w:rFonts w:ascii="Calibri" w:hAnsi="Calibri"/>
          <w:b w:val="0"/>
          <w:i w:val="0"/>
          <w:color w:val="1A1A1A"/>
        </w:rPr>
        <w:t>Voice-of-Customer Advocacy, Product Feedback Loops, Cross-Functional Collaboration</w:t>
      </w:r>
    </w:p>
    <w:p>
      <w:pPr>
        <w:spacing w:after="30"/>
      </w:pPr>
      <w:r>
        <w:rPr>
          <w:rFonts w:ascii="Calibri" w:hAnsi="Calibri"/>
          <w:b/>
          <w:i w:val="0"/>
          <w:color w:val="1A1A1A"/>
        </w:rPr>
        <w:t xml:space="preserve">CRM &amp; AI-Driven Efficiency:  </w:t>
      </w:r>
      <w:r>
        <w:rPr>
          <w:rFonts w:ascii="Calibri" w:hAnsi="Calibri"/>
          <w:b w:val="0"/>
          <w:i w:val="0"/>
          <w:color w:val="1A1A1A"/>
        </w:rPr>
        <w:t>Salesforce, HubSpot, GoHighLevel, Workflow Automation, AI-Driven Process Design</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Google/Coursera (Sept 2024)</w:t>
      </w:r>
    </w:p>
    <w:p>
      <w:pPr>
        <w:spacing w:after="30"/>
      </w:pPr>
      <w:r>
        <w:rPr>
          <w:rFonts w:ascii="Calibri" w:hAnsi="Calibri"/>
          <w:b w:val="0"/>
          <w:i w:val="0"/>
          <w:color w:val="1A1A1A"/>
        </w:rPr>
        <w:t>Meta Ads Certification - Meta</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