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Wander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Growth Marketing Manager, WanderOS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WanderOS sells a website builder, automated marketing, and integrations to operators who would rather run their business than their tech stack. I've been on both sides of that pitch. At Wix, I helped SMBs launch on a website builder and grow from there, contributing to a 25% conversion lift across the e-commerce segment. At Solenzo, the company I founded, I sell and build exactly that kind of system for local service operators: the site, the tracking, the follow-up automation, and the ads that feed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growth work is hands-on. I've run Google Ads and A/B-tested LinkedIn campaigns (Meta certified). I also do the technical SEO myself, build landing pages and sign-up flows, and pull the numbers in SQL and GA4. My own top-of-funnel offer, a free digital-footprint audit, brought in 180+ businesses through organic LinkedIn and converted two into paying clients, a small but honest funnel that I own at every step. At Birdeye, I onboarded and managed a reseller channel of 15 to 20 agencies and kept all but one, which is the partner motion your role also covers.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haven't worked in vacation rentals, and I'd be learning the PMS landscape. The buyer isn't new to me, though: an owner-operator who's skeptical of software and short on time. I'd welcome a conversation about where WanderOS sign-ups are coming from today.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