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October 9, 2026</w:t>
      </w:r>
    </w:p>
    <w:p>
      <w:pPr>
        <w:spacing w:after="20"/>
      </w:pPr>
      <w:r>
        <w:rPr>
          <w:rFonts w:ascii="Calibri" w:hAnsi="Calibri"/>
          <w:b/>
          <w:color w:val="1A1A1A"/>
        </w:rPr>
        <w:t>Artifact Uprising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Sr Manager, Lifecycle Marketing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The question at the center of this role, whether you're giving the customer a clear reason to care, is the one I ask before I write any message. A photo album is a record of something that mattered to someone. Lifecycle marketing for that product should feel like it remembers what they made, and I'd like to build that here in Denver.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build lifecycle systems end to end. At Solenzo I designed a 20+ workflow system covering welcome, post-purchase onboarding, review requests, long-term nurture, and reactivation of lapsed customers, segmented on behavior and lifecycle stage. I write the copy, build custom tracking events in GA4 and Google Tag Manager, and read the results myself. At Wix I helped established retailers launch online stores, across an e-commerce segment that saw a 30% traffic lift and 25% conversion improvement, and I led onboarding teams of up to 30.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Klaviyo would be new to me; my email work has been in Mailchimp, HubSpot, and GoHighLevel, and the flow logic carries over. I'd welcome a conversation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Best,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