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31,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Cushman &amp; Wakefield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Marketing Specialist, Multifamily Property Marketing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writing about the Senior Marketing Specialist, Multifamily Property Marketing role in Denver. I should say upfront: my background is not in multifamily housing. It's fifteen-plus years running digital marketing, lead generation, and performance reporting for a portfolio of client accounts across MarTech, SaaS, and agency environments. If that combination of a fast learning curve and a strong marketing foundation is worth a look for a new vertical, I'd welcome the conversation.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I'd bring on day one: at Birdeye, I guided customers directly through setup and configuration of reputation-management and marketing-automation tools, hands-on work with the online reputation management this role calls out. At Solenzo, I run SEO audits, manage paid media accounts, and diagnose on-site conversion problems for a portfolio of clients, the same digital-marketing and CRO skill set this role needs applied to a portfolio of properties instead of a portfolio of businesses. And at Wix, I managed a high-value account portfolio to a 30% increase in traffic and a 25% improvement in conversion rates, then went on to own budget, scope, and delivery for a team supporting that same portfolio, so the marketing-budget and stakeholder-management side of this role is familiar territory.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based in the Denver metro, and I'd welcome the chance to talk through how that marketing foundation would transfer to a multifamily portfolio.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