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Lennar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Regional Website Content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Regional Website Content Specialist role. Keeping web content accurate, on brand, and performing across a set of concurrent accounts is work I do every week: at Solenzo I run technical SEO audits, keyword gap analyses, and schema/structured-data implementation, then push the fixes directly into client CMS platforms myself.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That same discipline runs through my last few roles. At Level Agency I built landing pages and conversion-focused copy and ran keyword research to shape content direction. At Wix I onboarded and launched more than 25 client websites a month, holding 120 percent of sales targets and 110 percent of implementation targets while leading digital growth consultations on site architecture and SEO. At Birdeye I coordinated content and training across a network of 15 to 20 partners, tracking utilization data to spot content gaps before they became churn. Managing several divisions' worth of web content at once is a scale problem I already know how to run.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about the gap: I haven't worked in homebuilding or real estate, and I don't have hands-on Optimizely, JDE, or BoxBrownie experience. What I bring instead is fifteen years of the underlying skill this role actually centers on: technical SEO, CMS content management, and keeping digital assets consistent and current across multiple stakeholders on a deadline. 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