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October 4, 2026</w:t>
      </w:r>
    </w:p>
    <w:p>
      <w:pPr>
        <w:spacing w:after="20"/>
      </w:pPr>
      <w:r>
        <w:rPr>
          <w:rFonts w:ascii="Calibri" w:hAnsi="Calibri"/>
          <w:b/>
          <w:color w:val="1A1A1A"/>
        </w:rPr>
        <w:t>SambaSafety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Inbound Sales Development Representative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Inbound leads go cold fast, and the rep who responds first with a relevant question usually wins the meeting. I've been that rep for most of my career. I spent four years as a BDR booking sales-ready meetings, then sold SaaS: up to 10 deals a month on up to 150 calls a day at Fivestars, top three on a team of 8 to 15 at Accelo while quota roughly doubled (~$213K a year in services bookings), 120% of sales target at Wix, and ~$130K+ in bookings from 6 deals at Fetch &amp; Funnel.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I've also built the other side of the process. At my consulting business, Solenzo, I design automated lead capture, routing, and follow-up systems so no inbound lead waits for a response, and at Level Agency I reported on which campaigns actually produced quality leads. That makes me a useful partner to marketing when it comes to feedback on lead quality. I work in Salesforce daily and have used HubSpot, ZoomInfo, Salesloft, and Apollo.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I'm based in Arvada, so the Denver office is close if hybrid works better for the team. I'd welcome a conversation at 303-726-5037 or jrotnbrg@gmail.com.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