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  303-726-5037  •  jrotnbrg@gmail.com  •  linkedin.com/in/joshua-rotenberg</w:t>
      </w:r>
    </w:p>
    <w:p>
      <w:pPr>
        <w:spacing w:after="120"/>
      </w:pPr>
      <w:r>
        <w:rPr>
          <w:rFonts w:ascii="Calibri" w:hAnsi="Calibri"/>
          <w:b w:val="0"/>
          <w:color w:val="1A1A1A"/>
        </w:rPr>
        <w:t>August 12, 2026</w:t>
      </w:r>
    </w:p>
    <w:p>
      <w:pPr>
        <w:spacing w:after="160"/>
      </w:pPr>
      <w:r>
        <w:rPr>
          <w:rFonts w:ascii="Calibri" w:hAnsi="Calibri"/>
          <w:b w:val="0"/>
          <w:color w:val="1A1A1A"/>
        </w:rPr>
        <w:t>Re: Senior Account Manager</w:t>
      </w:r>
    </w:p>
    <w:p>
      <w:pPr>
        <w:spacing w:after="160"/>
      </w:pPr>
      <w:r>
        <w:rPr>
          <w:rFonts w:ascii="Calibri" w:hAnsi="Calibri"/>
          <w:b w:val="0"/>
          <w:color w:val="1A1A1A"/>
        </w:rPr>
        <w:t>Dear Hiring Team,</w:t>
      </w:r>
    </w:p>
    <w:p>
      <w:pPr>
        <w:spacing w:after="160"/>
      </w:pPr>
      <w:r>
        <w:rPr>
          <w:rFonts w:ascii="Calibri" w:hAnsi="Calibri"/>
          <w:b w:val="0"/>
          <w:color w:val="1A1A1A"/>
        </w:rPr>
        <w:t>I'm applying for the Senior Account Manager role because it matches how I already work: own the strategic relationship, translate technical channel work into a business narrative, and keep the program organized enough that clients never have to chase for status. At Level Agency I managed integrated inbound, paid-media, and content programs as strategic lead, built reporting frameworks around ROI, CAC, and LTV, and led QBRs that connected performance back to client goals rather than just reporting activity.</w:t>
      </w:r>
    </w:p>
    <w:p>
      <w:pPr>
        <w:spacing w:after="160"/>
      </w:pPr>
      <w:r>
        <w:rPr>
          <w:rFonts w:ascii="Calibri" w:hAnsi="Calibri"/>
          <w:b w:val="0"/>
          <w:color w:val="1A1A1A"/>
        </w:rPr>
        <w:t>The rest of my background reinforces that same client-strategy muscle from different angles. At Birdeye I owned relationships for 15-20 reseller partners and retained all but one, about 94%, by staying ahead of account health and adoption signals rather than reacting to churn. At Wix I managed a high-value e-commerce portfolio, reached 120% of sales targets and 110% of implementation targets, and helped take a brand-new vertical from proof of concept to a profitable line, including hiring and training the team that ran it. Through Solenzo I now run that same playbook end to end for service-business clients, coordinating SEO, paid media, and CRM workstreams and reporting results on a regular cadence.</w:t>
      </w:r>
    </w:p>
    <w:p>
      <w:pPr>
        <w:spacing w:after="160"/>
      </w:pPr>
      <w:r>
        <w:rPr>
          <w:rFonts w:ascii="Calibri" w:hAnsi="Calibri"/>
          <w:b w:val="0"/>
          <w:color w:val="1A1A1A"/>
        </w:rPr>
        <w:t>I'm technically fluent enough in SEO, CRO, paid media, and analytics to be credible in a strategy conversation without needing to execute the work myself, which is exactly the posture this role calls for. I'd welcome the chance to talk through how that experience would apply to your client portfolio. Thank you for your consideration.</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