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Marketing Strategist &amp; Content Lead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Marketing strategist with 15+ years across agency and founder-led environments, autonomously owning multi-client account portfolios end to end while producing the copy, content, and campaign strategy behind them. Built an AI-driven outreach system that scores a business's digital footprint and personalizes engagement at scale, and translate loosely-defined client goals into structured content and campaign logic. Comfortable owning accounts independently, staying current on channel shifts, and using AI tooling to keep content production moving at agency pace.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B2B clients, running discovery and onboarding to surface goals and translate them into campaign and content strategy.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Draft direct-response copy, outreach sequences, and landing pages that drive engagement and pipeline across multiple concurrent client accounts.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and publish thought leadership content, newsletters, and educational guides tailored to each client's brand voice and audience.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AI-driven outreach systems that score a business's digital footprint and generate hyper-personalized messaging at scale.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loosely-formed ideas into precise, structured content and campaign instructions, bridging business intent and execution.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self-improving loops and evaluation frameworks to monitor content and campaign performance, continuously refining messaging based on results.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high-converting campaign assets - landing pages, complex email sequences, conversion-focused copy - improving lead generation and pipeline across multiple client accounts.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digital marketing strategies across inbound, paid media, and content as strategic lead, coordinating execution across internal departments.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how to communicate product value to their own customers, developing training content and messaging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 accounts simultaneously (deal sizes ~$10K-$45K), retaining roughly 94%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content, and cross-team communication.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during tenure, averaging ~$22K each - roughly $130K+ in total bookings.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specialists, overseeing budgets, scope, and delivery for a high-value client portfolio.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translating client needs into product narratives.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 and built relationships with C-Suite executives as a trusted advisor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effectively the full tenure, holding that ranking while quota roughly doubled over the period.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Content &amp; Copy:  </w:t>
      </w:r>
      <w:r>
        <w:rPr>
          <w:rFonts w:ascii="Calibri" w:hAnsi="Calibri"/>
          <w:b w:val="0"/>
          <w:i w:val="0"/>
          <w:color w:val="1A1A1A"/>
        </w:rPr>
        <w:t>Direct-Response Copy, Email Sequences, Landing Pages, Thought Leadership Content, Brand-Aligned Messaging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Account Ownership:  </w:t>
      </w:r>
      <w:r>
        <w:rPr>
          <w:rFonts w:ascii="Calibri" w:hAnsi="Calibri"/>
          <w:b w:val="0"/>
          <w:i w:val="0"/>
          <w:color w:val="1A1A1A"/>
        </w:rPr>
        <w:t>Autonomous Account Management, Multi-Client Portfolio Management, Client Communication, Retention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Automation:  </w:t>
      </w:r>
      <w:r>
        <w:rPr>
          <w:rFonts w:ascii="Calibri" w:hAnsi="Calibri"/>
          <w:b w:val="0"/>
          <w:i w:val="0"/>
          <w:color w:val="1A1A1A"/>
        </w:rPr>
        <w:t>AI-Driven Personalization, Prompt Design, Workflow Automation, Rapid Prototyping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Strategy &amp; Analytics:  </w:t>
      </w:r>
      <w:r>
        <w:rPr>
          <w:rFonts w:ascii="Calibri" w:hAnsi="Calibri"/>
          <w:b w:val="0"/>
          <w:i w:val="0"/>
          <w:color w:val="1A1A1A"/>
        </w:rPr>
        <w:t>Campaign Strategy, KPI Tracking, Competitor Research, Performance Optimization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Platforms:  </w:t>
      </w:r>
      <w:r>
        <w:rPr>
          <w:rFonts w:ascii="Calibri" w:hAnsi="Calibri"/>
          <w:b w:val="0"/>
          <w:i w:val="0"/>
          <w:color w:val="1A1A1A"/>
        </w:rPr>
        <w:t>GoHighLevel, HubSpot, Salesforce, Notion, Google Apps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