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(Remote)  •  303-726-5037  •  jrotnbrg@gmail.com  •  linkedin.com/in/joshua-rotenberg</w:t>
      </w:r>
    </w:p>
    <w:p>
      <w:pPr>
        <w:spacing w:after="120"/>
      </w:pPr>
      <w:r>
        <w:rPr>
          <w:rFonts w:ascii="Calibri" w:hAnsi="Calibri"/>
          <w:b w:val="0"/>
          <w:color w:val="1A1A1A"/>
        </w:rPr>
        <w:t>October 14, 2026</w:t>
      </w:r>
    </w:p>
    <w:p>
      <w:pPr>
        <w:spacing w:after="20"/>
      </w:pPr>
      <w:r>
        <w:rPr>
          <w:rFonts w:ascii="Calibri" w:hAnsi="Calibri"/>
          <w:b/>
          <w:color w:val="1A1A1A"/>
        </w:rPr>
        <w:t>ParentSquare</w:t>
      </w:r>
    </w:p>
    <w:p>
      <w:pPr>
        <w:spacing w:after="160"/>
      </w:pPr>
      <w:r>
        <w:rPr>
          <w:rFonts w:ascii="Calibri" w:hAnsi="Calibri"/>
          <w:b w:val="0"/>
          <w:color w:val="1A1A1A"/>
        </w:rPr>
        <w:t>Re: Director, Website and Brands</w:t>
      </w:r>
    </w:p>
    <w:p>
      <w:pPr>
        <w:spacing w:after="160"/>
      </w:pPr>
      <w:r>
        <w:rPr>
          <w:rFonts w:ascii="Calibri" w:hAnsi="Calibri"/>
          <w:b w:val="0"/>
          <w:color w:val="1A1A1A"/>
        </w:rPr>
        <w:t>Dear Hiring Team,</w:t>
      </w:r>
    </w:p>
    <w:p>
      <w:pPr>
        <w:spacing w:after="160"/>
      </w:pPr>
      <w:r>
        <w:rPr>
          <w:rFonts w:ascii="Calibri" w:hAnsi="Calibri"/>
          <w:b w:val="0"/>
          <w:color w:val="1A1A1A"/>
        </w:rPr>
        <w:t>The part of this role I'd start on first is search and AI-search visibility. I built a 9-dimension framework for how AI search and LLMs read and cite a business, covering entity clarity, topical coverage, schema, internal linking, and AI visibility, and I've published 10 articles on it. I run technical SEO audits and schema work for clients, build my own site directly in HTML and CSS, and set up the conversion tracking that shows which pages actually turn visits into demos.</w:t>
      </w:r>
    </w:p>
    <w:p>
      <w:pPr>
        <w:spacing w:after="160"/>
      </w:pPr>
      <w:r>
        <w:rPr>
          <w:rFonts w:ascii="Calibri" w:hAnsi="Calibri"/>
          <w:b w:val="0"/>
          <w:color w:val="1A1A1A"/>
        </w:rPr>
        <w:t>K-12 is personal for me. My wife is a vice principal at an elementary school that serves a lot of high-needs kids, and my family is full of educators, so I hear firsthand how much communication between schools and families matters and how hard it is to get right. A brand that makes that easier is one I'd be glad to help families and districts find.</w:t>
      </w:r>
    </w:p>
    <w:p>
      <w:pPr>
        <w:spacing w:after="160"/>
      </w:pPr>
      <w:r>
        <w:rPr>
          <w:rFonts w:ascii="Calibri" w:hAnsi="Calibri"/>
          <w:b w:val="0"/>
          <w:color w:val="1A1A1A"/>
        </w:rPr>
        <w:t>I'll be direct about the gaps: I haven't held a director title over web and brand or managed a design team, and my leadership experience is leading onboarding teams of up to 30 at Wix. I'd welcome a conversation at 303-726-5037 or jrotnbrg@gmail.com.</w:t>
      </w:r>
    </w:p>
    <w:p>
      <w:pPr>
        <w:spacing w:after="280"/>
      </w:pPr>
      <w:r>
        <w:rPr>
          <w:rFonts w:ascii="Calibri" w:hAnsi="Calibri"/>
          <w:b w:val="0"/>
          <w:color w:val="1A1A1A"/>
        </w:rPr>
        <w:t>Best,</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