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Senior SEO &amp; AEO Specialist | AI Overviews &amp; Generative Search, Entity Optimization, Technical &amp; Local SEO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SEO and AEO strategist (4 years of SEO, agency background) who treats search as entities, AI Overviews, and full-SERP ownership, not just rankings. Built a 9-dimension audit framework covering entity clarity, topical coverage, content clusters, internal linking, schema, information gain, query networks, trust and authority signals (E-E-A-T), and GEO/AI visibility. Runs technical, content, competitive, and local audits, ships schema and on-page fixes directly, automates with APIs and AI workflows, and has published 18 articles on AI search visibility.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AI Visibility &amp; Technical SEO (Founder &amp; Strategic / Marketing Operations Lead)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Designed a 9-dimension audit framework (entity clarity, topical coverage, content clusters, internal linking, schema, information gain, query networks, trust/authority signals, GEO/AI visibility); the automated audit enrolled 180+ businesses.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technical, content, competitive, and local SEO audits with Screaming Frog, Ahrefs, Semrush, and Search Console, and ship schema, metadata, and on-page fixes directly in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Claim and optimize Google Business Profile listings for every client as the foundation of local search.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Automate audit scoring and reporting with REST APIs, LLM calls, and Python/JavaScript code steps in Zapier, Make, and n8n; report in GA4, Search Console, and Power BI.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Wrote and published 18 articles on semantic SEO, entity clarity, schema, Google AI Overviews, and AI recommendation visibility.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integrated search and content strategy across concurrent agency clients, ran keyword and search-term analysis, and presented ROI reporting and recommendations to client leadership in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Local Search &amp; Listings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partners on Birdeye's data-aggregator and listings-syndication solution, keeping business listings consistent across directories for local search; ~94% partner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paid media performance at a performance marketing agency and recommended optimizations.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small businesses on site architecture, SEO, and Google Business Profile, contributing to a 30% traffic increase across the e-commerce segment.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SEO &amp; AEO:  </w:t>
      </w:r>
      <w:r>
        <w:rPr>
          <w:rFonts w:ascii="Calibri" w:hAnsi="Calibri"/>
          <w:b w:val="0"/>
          <w:i w:val="0"/>
          <w:color w:val="1A1A1A"/>
        </w:rPr>
        <w:t>AI Overviews &amp; Generative Search, Entity &amp; Knowledge Graph Optimization, Schema / Structured Data, Technical, Content &amp; Local Audits, E-E-A-T &amp; Authority Signals, Keyword, Topic Cluster &amp; Entity Research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Semrush, Ahrefs, Screaming Frog, Google Search Console, GA4, GTM, Google Business Profile, APIs, LLM Workflows, Python/JS, Jira, Power BI, Excel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