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Services &amp; Digital Media | Account Management, Performance Reporting &amp; Audience Strategy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services and digital marketing professional with 15+ years managing multi-stakeholder accounts across agencies and B2B SaaS. Led paid, inbound, and content strategy for client accounts at Level Agency, advised on ad-spend allocation, ran audience-targeted campaigns, and turned performance data into QBR recommendations. Retained all but one of 15-20 partners at Birdeye, including agencies serving healthcare clients, by catching adoption issues before they reached the client. Meta Ads certified; hands-on in GA4, Power BI, and SQL.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and digital marketing direction for service businesses, reporting performance on a regular cadence with clear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funnel progression, campaign ROI, and pipeline, using GA4, Power BI, and SQL.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as strategic lead across paid media, inbound, and content, coordinating execution with internal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against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on ROI, CAC, LTV, and conversion, and presented findings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performance data to catch adoption gaps early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analyzing campaign data and recommending optimizations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traffic increase and 25% conversion improvement across the e-commerce segment; led a team of onboarding specialists (20, later 8).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Services:  </w:t>
      </w:r>
      <w:r>
        <w:rPr>
          <w:rFonts w:ascii="Calibri" w:hAnsi="Calibri"/>
          <w:b w:val="0"/>
          <w:i w:val="0"/>
          <w:color w:val="1A1A1A"/>
        </w:rPr>
        <w:t>Multi-Account Management, Escalation &amp; Risk Mitigation, QBRs &amp; Data Storytelling, Account Roadmaps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Media &amp; Analytics:  </w:t>
      </w:r>
      <w:r>
        <w:rPr>
          <w:rFonts w:ascii="Calibri" w:hAnsi="Calibri"/>
          <w:b w:val="0"/>
          <w:i w:val="0"/>
          <w:color w:val="1A1A1A"/>
        </w:rPr>
        <w:t>Paid Social (Meta Ads certified, LinkedIn), Paid Search (Google Ads), Audience Targeting &amp; Budget Allocation, GA4, Power BI, SQL,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