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&amp; Communications Strategist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generalist and operations builder with 15+ years owning the full marketing function across MarTech, SaaS, and agency environments — digital strategy, content, email campaigns, brand messaging, and the analytics to prove impact. Comfortable as the sole marketing owner where building from scratch is the job: I turn a mission into compelling stories, run the social and email programs that carry them, and read the engagement data to sharpen reach, visibility, and impact over time.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digital marketing strategies spanning content, email campaigns, and demand generation for service-based and B2B organizations, demonstrating clear reach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— plus direct-response copy, outreach sequences, and landing pages — crafting authentic, compelling narratives that drive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email campaigns, onboarding sequences, and lifecycle nurture that activate, nurture, and retain audiences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and marketing-automation systems in HubSpot and GoHighLevel — segmentation, lifecycle stages, and data hygiene — establishing consistent messaging and branding across channels.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engagement, lead generation, funnel progression, and campaign ROI, using audience data to strengthen visibility and 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content and on-page fixes directly in client CMS platforms.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and conversion-focused copy — improving lead generation and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 and conversion KPIs, translating engagement data into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across a high-volume partner network, driving rapid adoption of marketing-automation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content and product-training sequences that reduced onboarding friction and strengthened messaging consistency.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focused on campaign execution, performance reporting, and cross-team communication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Proactively communicated with clients on goals and initiatives, developing content and messaging that drove engagement and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advising on marketing operations,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building trusted-advisor relationships with C-suite executives on scalable operational systems.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consultative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customer-management, vendor, and supplier workflows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&amp; Content:  </w:t>
      </w:r>
      <w:r>
        <w:rPr>
          <w:rFonts w:ascii="Calibri" w:hAnsi="Calibri"/>
          <w:b w:val="0"/>
          <w:i w:val="0"/>
          <w:color w:val="1A1A1A"/>
        </w:rPr>
        <w:t>Digital Marketing Strategy, Content Development, Social Content, Email Campaigns, Brand &amp; Messaging Consistency, Storytelling, Landing Pages, Editorial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Campaigns &amp; Growth:  </w:t>
      </w:r>
      <w:r>
        <w:rPr>
          <w:rFonts w:ascii="Calibri" w:hAnsi="Calibri"/>
          <w:b w:val="0"/>
          <w:i w:val="0"/>
          <w:color w:val="1A1A1A"/>
        </w:rPr>
        <w:t>Campaign Management, Lifecycle Marketing, Demand Generation, SEO, CRO,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Engagement Analytics, Audience Insights, Campaign Attribution, KPI Tracking, ROI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HubSpot, GoHighLevel, Marketing Automation, Segmentation, Workflow Design,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GoHighLevel, Google Apps, Notion, Slack,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