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Teamworks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Marketing Operations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Karla,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 wrote that you want automation and agents built into how marketing works, not as a side experiment. That's the work I've been doing. At Solenzo I break manual marketing workflows into agent architectures: workflows that call the OpenAI and Claude APIs inside n8n, Make, and Zapier to score a business's digital footprint and generate personalized outreach, with evaluation loops that monitor output quality. I've also built a 20+ workflow lifecycle system with triggered email and SMS journeys, and I design the tracking at build time, with GA4 conversion events, custom Google Tag Manager triggers, and UTM conventions I define and enforce.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used to being a team of one. I own strategy and execution end to end, and before marketing operations I spent a decade carrying a B2B sales quota, so I build tracking that answers the pipeline question rather than the activity question.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about the gap: my marketing operations work has been with smaller and mid-sized businesses, not a 25-product enterprise, and multi-touch attribution at that scale would be new. The foundations you described, clean tracking from day one and automation as core infrastructure, are where I'd start.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