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GoHighLevel CRM Specialist | Workflows, Funnels, Integrations &amp; CRM Governance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GoHighLevel CRM architect who builds and runs client environments end to end: discovery, pipelines, workflows, funnels, email and SMS, integrations, and training. At Solenzo I built a 20+ workflow GoHighLevel system covering capture, routing, qualification, booking, no-show recovery, onboarding, reactivation, and reviews. I integrate through webhooks, APIs, Zapier, Make, and n8n, and have cleaned CRMs of 1,400+ contacts.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GoHighLevel CRM Architect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GoHighLevel system: lead capture, tagging and routing, qualification, calendar booking with confirmations and reminders, no-show recovery, post-sale onboarding, nurture and reactivation, and automated review requests.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discovery with business owners and sales teams, then design custom fields, segmentation, lifecycle stages, lead scoring, and pipelines to match each client's process.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Integrate GoHighLevel with outside systems through Zapier, Make, n8n, webhooks, REST APIs, and OAuth/API-key credentials, including LLM API calls, and troubleshoot integration failures directly.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email and SMS campaigns, and set up sending domains, SPF/DKIM/DMARC, and warm-up myself, holding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Import, validate, and clean client data across GoHighLevel, HubSpot, and Salesforce under strict data-hygiene standards.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system and train owners and staff before go-live.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agency accounts in HubSpot, producing landing pages and email sequences and reporting conversion KPIs.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15-20 agency partners onto Birdeye's reputation management and marketing automation platform,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agency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Defined and labeled the Salesforce fields required for outbound sales and onboarding workflows, standardizing data capture across teams of up to 30.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GoHighLevel:  </w:t>
      </w:r>
      <w:r>
        <w:rPr>
          <w:rFonts w:ascii="Calibri" w:hAnsi="Calibri"/>
          <w:b w:val="0"/>
          <w:i w:val="0"/>
          <w:color w:val="1A1A1A"/>
        </w:rPr>
        <w:t>Workflows &amp; Triggers, Pipelines &amp; Custom Fields, Funnels, Forms &amp; Calendars, Email &amp; SMS, Review Automation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Integrations &amp; Data:  </w:t>
      </w:r>
      <w:r>
        <w:rPr>
          <w:rFonts w:ascii="Calibri" w:hAnsi="Calibri"/>
          <w:b w:val="0"/>
          <w:i w:val="0"/>
          <w:color w:val="1A1A1A"/>
        </w:rPr>
        <w:t>Zapier, Make, n8n, Webhooks &amp; REST APIs, Data Migration &amp; Cleanup, Salesforce, HubSpot, HTML/CSS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