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Vantaca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Implementation Consultant, Payments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way this role is measured (on-time launches, portal engagement after go-live, clean compliance at launch) is how I already judge my own implementations. At Wix I launched 25+ clients a month, often 25 at once, at 110% of my implementation target. The launches that went well were the ones where I found the blocker before go-live day, not on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Two things I'd bring to Vantaca Pay specifically. First, I fix my own problems: I build and debug production automations in Zapier, Make, and n8n, including webhooks, API calls, and credential setup, so documenting a repeat issue and automating it away is normal work for me. Second, adoption doesn't stop at launch. At Birdeye I trained 15-20 reseller partners and kept all but one, largely by watching utilization and stepping in early when usage dropped.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Payments is a space I care about. I like the idea of making a transaction simple enough that people stop thinking about it. I've set up and worked in Stripe at Solenzo, and at Accelo I walked clients through invoicing and billing workflows before they went live.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