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LawnStarter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Lifecycle Marketing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am excited to apply for the Senior Lifecycle Marketing Manager role at LawnStarter because the way you describe the job aligns closely with how I work: no agency, no contractor pool, you write the message, build it, send it, and analyze the results yourself. That has been my daily reality at Solenzo, the company I founded and have led for the past two and a half years.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 architected a comprehensive lifecycle automation system, over 20 workflows spanning lead capture, qualification, triggered booking with confirmations and reminders, no-show recovery, onboarding nurture, and long-term reactivation, and I built every piece of it myself: the agent logic, the copy, and the monitoring that detects and resolves issues before a customer even notices.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break down manual marketing workflows into agent-driven architectures that score a business's digital footprint and generate personalized outreach at a level of detail impossible to achieve by hand, the same challenge you describe as the reason this role exists.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While I have not used Braze specifically, the discipline (segmentation, triggered logic, personalization, and the judgment to know what truly deserves automation) is the same skill regardless of platform. I quickly master new tools because every client relationship begins with learning their existing stack.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would welcome the opportunity to discuss in detail what I have built and the impact it had. Thank you for considering my application.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