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Solutions Architect | Technical Implementation, Marketing Automation &amp; AI-Driven Personalization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implementation and marketing-technology consultant with 15+ years scoping, configuring, and launching complex SaaS solutions for B2B clients, including two years selling and scoping a CRM/PSA platform itself at Accelo and guiding API integrations as a trusted technical advisor. Personally designs, builds, and evaluates AI-driven personalization systems at Solenzo, architecting a digital-footprint scoring engine and a full lead-to-close automation stack, on a site I built directly in HTML/CSS. Hands-on ESP experience spans Marketo and Mailchimp, and I implement GA4 tracking directly in HTML/CSS on client sites. Comfortable translating marketing strategy into technical configuration and training clients through onboarding, evidenced by launching 25+ clients per month at Wix while holding 120% of sales and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technical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marketing-automation system, 20+ workflows spanning lead capture, tagging, and routing, lead qualification, appointment booking,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engines plus an automated prospect "audit" workflow that enrolled 180+ contacts, scoring each business's digital footprint to trigger personalized, data-driven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AI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implement schema/structured data as part of technical audits, working directly in HTML/CSS, and install and configure Google Tag Manager and GA4 tracking on every site built.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for internal and client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proprietary data-aggregator/listings-syndication solution, the backbone of the channel offer.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to reduce manual work across the sales process, hands-on automation-building experience that predates Solenzo by several years.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Implementation &amp; Onboarding:  </w:t>
      </w:r>
      <w:r>
        <w:rPr>
          <w:rFonts w:ascii="Calibri" w:hAnsi="Calibri"/>
          <w:b w:val="0"/>
          <w:i w:val="0"/>
          <w:color w:val="1A1A1A"/>
        </w:rPr>
        <w:t>Client Onboarding &amp; Migration, Solution Design &amp; Customization, API &amp; Workflow Integrations, Technical Troubleshooting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Personalization Systems:  </w:t>
      </w:r>
      <w:r>
        <w:rPr>
          <w:rFonts w:ascii="Calibri" w:hAnsi="Calibri"/>
          <w:b w:val="0"/>
          <w:i w:val="0"/>
          <w:color w:val="1A1A1A"/>
        </w:rPr>
        <w:t>Hands-On AI Workflow Build &amp; Deployment, Digital-Footprint Scoring &amp; Personalization Engines, AI System Evaluation &amp; Optimization, Zapier, Make,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Technology Stack: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Email Service Providers: Marketo, Mailchimp, HTML/CSS, Google Tag Manager, GA4, Schema &amp; Structured Data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&amp; Client Enablement:  </w:t>
      </w:r>
      <w:r>
        <w:rPr>
          <w:rFonts w:ascii="Calibri" w:hAnsi="Calibri"/>
          <w:b w:val="0"/>
          <w:i w:val="0"/>
          <w:color w:val="1A1A1A"/>
        </w:rPr>
        <w:t>Sales, Product &amp; Engineering Liaison, Client Training &amp; Workshops, Technical-to-Business Translation, Stakeholder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