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People Operations Leader — Hiring, Onboarding &amp; Team Building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Operations and people leader with 15+ years building and running client-facing and internal teams, including 2 years directly managing an onboarding team of up to 20 and contributing to the hiring, onboarding, and training of new hires. Runs high-volume, multi-account CRM pipelines with strict segmentation and data-hygiene discipline, the same rigor a busy requisition load demands, and brings direct-response copywriting experience to candidate-facing messaging and job postings.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a full-time portfolio of concurrent client engagements independently, prioritizing and tracking multiple simultaneous workstreams without dropping detail or momentum.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and HubSpot — contact segmentation, lifecycle stages, and data-hygiene protocols that keep records accurate and current.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multiple systems, keeping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outreach copy and messaging sequences that get responses from a cold or passive audience.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new tools and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structured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partner accounts,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Sales Team Lead — 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responsibilities for the sales team alongside individual account management.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of new hires, and developed training materials for tenured team members, as part of building a new business vertical from proof of concept to a profitable line (corroborated by direct manager's written recommendation).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Hiring &amp; Team Building:  </w:t>
      </w:r>
      <w:r>
        <w:rPr>
          <w:rFonts w:ascii="Calibri" w:hAnsi="Calibri"/>
          <w:b w:val="0"/>
          <w:i w:val="0"/>
          <w:color w:val="1A1A1A"/>
        </w:rPr>
        <w:t>Hiring &amp; Onboarding Support, New-Hire Training, Team Leadership (up to 20 people), Employer/Candidate Messaging &amp; Copywriting, Cross-Functional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Pipeline &amp; Records Management:  </w:t>
      </w:r>
      <w:r>
        <w:rPr>
          <w:rFonts w:ascii="Calibri" w:hAnsi="Calibri"/>
          <w:b w:val="0"/>
          <w:i w:val="0"/>
          <w:color w:val="1A1A1A"/>
        </w:rPr>
        <w:t>CRM Pipeline Management (Salesforce, HubSpot, GoHighLevel), Contact &amp; Record Segmentation, Data Hygiene &amp; Accuracy, Concurrent Workload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Operations:  </w:t>
      </w:r>
      <w:r>
        <w:rPr>
          <w:rFonts w:ascii="Calibri" w:hAnsi="Calibri"/>
          <w:b w:val="0"/>
          <w:i w:val="0"/>
          <w:color w:val="1A1A1A"/>
        </w:rPr>
        <w:t>Stakeholder Communication, Outreach &amp; Direct-Response Copywriting, Relationship Management, Process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