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Charlotte's Web</w:t>
      </w:r>
    </w:p>
    <w:p>
      <w:pPr>
        <w:spacing w:after="160"/>
      </w:pPr>
      <w:r>
        <w:rPr>
          <w:rFonts w:ascii="Calibri" w:hAnsi="Calibri"/>
          <w:b w:val="0"/>
          <w:color w:val="1A1A1A"/>
        </w:rPr>
        <w:t>Re: Senior Manager, Growth Partnerships &amp; Social Media</w:t>
      </w:r>
    </w:p>
    <w:p>
      <w:pPr>
        <w:spacing w:after="160"/>
      </w:pPr>
      <w:r>
        <w:rPr>
          <w:rFonts w:ascii="Calibri" w:hAnsi="Calibri"/>
          <w:b w:val="0"/>
          <w:color w:val="1A1A1A"/>
        </w:rPr>
        <w:t>Dear Hiring Team,</w:t>
      </w:r>
    </w:p>
    <w:p>
      <w:pPr>
        <w:spacing w:after="160"/>
      </w:pPr>
      <w:r>
        <w:rPr>
          <w:rFonts w:ascii="Calibri" w:hAnsi="Calibri"/>
          <w:b w:val="0"/>
          <w:color w:val="1A1A1A"/>
        </w:rPr>
        <w:t>I'm applying for the Senior Manager, Growth Partnerships &amp; Social Media role. The partnerships half of this job is work I've done directly. At Birdeye I owned a network of 15 to 20 reseller partners, recruiting and onboarding them, building the training sequences and content toolkits that got them productive, and watching utilization data to catch disengagement before it became attrition. I retained all but one, roughly 94%, across health, home services, and retail. Recruitment, activation, enablement, and retention are the same four problems an affiliate program has, just with a different payout structure.</w:t>
      </w:r>
    </w:p>
    <w:p>
      <w:pPr>
        <w:spacing w:after="160"/>
      </w:pPr>
      <w:r>
        <w:rPr>
          <w:rFonts w:ascii="Calibri" w:hAnsi="Calibri"/>
          <w:b w:val="0"/>
          <w:color w:val="1A1A1A"/>
        </w:rPr>
        <w:t>I'll be straight about the other half. I have not owned brand social channels or run a creator program. I understand how attention compounds on social and I'm Meta Ads certified on the paid side, but community management and an organic content calendar would be new territory for me, and I'd rather you hear that from me than find it in an interview. What I do bring to the storytelling requirement is that I write everything myself: thought leadership, newsletters, educational guides, and direct-response copy, and I build the content frameworks behind them rather than briefing someone else to.</w:t>
      </w:r>
    </w:p>
    <w:p>
      <w:pPr>
        <w:spacing w:after="160"/>
      </w:pPr>
      <w:r>
        <w:rPr>
          <w:rFonts w:ascii="Calibri" w:hAnsi="Calibri"/>
          <w:b w:val="0"/>
          <w:color w:val="1A1A1A"/>
        </w:rPr>
        <w:t>Two things that may matter more than they look. I built compliance and customer-management systems from scratch as co-owner of a highly regulated Denver startup, so operating inside compliance review rather than around it is familiar rather than frustrating. And I'm in Arvada, about twenty minutes from Louisville, so the hybrid schedule is easy.</w:t>
      </w:r>
    </w:p>
    <w:p>
      <w:pPr>
        <w:spacing w:after="160"/>
      </w:pPr>
      <w:r>
        <w:rPr>
          <w:rFonts w:ascii="Calibri" w:hAnsi="Calibri"/>
          <w:b w:val="0"/>
          <w:color w:val="1A1A1A"/>
        </w:rPr>
        <w:t>On measurement, I build the dashboards and report to owner and executive stakeholders on a regular cadence, tying engagement and conversion back to revenue instead of stopping at reach. If the partnerships and analytics side is where the weight of this role sits, I think I'm a strong candidate.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