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GTM Automation &amp; AI Agent Systems Builder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Revenue operations builder with 5+ years designing and shipping AI-driven automation for GTM teams, from lead enrichment and outreach to full agent architectures with custom evaluation logic. Fluent in translating loosely-defined business intent into working prompts, workflows, and code (SQL for Power BI/BigQuery/GA4, Python and JavaScript in automation-platform code steps), and in bridging non-technical stakeholders and technical execution. Built and shipped 20+ production automation workflows spanning capture, qualification, booking, and retention.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production workflows spanning lead capture/tagging/routing, qualification, appointment booking, no-show recovery, onboarding,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Broke down manual workflows into agent architectures with custom logic, writing Python and JavaScript in Zapier/Make/n8n code steps to extend automation beyond point-and-click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non-technical stakeholders' generalized ideas and feedback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self-improving evaluation loops and built rubric-based grading criteria to monitor AI agent output quality, performing the underlying data labeling personally to keep the feedback loop grounded.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SQL-backed performance dashboards (Power BI, BigQuery/GA4) tracking pipeline velocity, funnel progression, and automation ROI, giving client stakeholders the data to decide which workflows to scale next.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clients, translating operational requirements directly into automated system design.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translating GTM data into optimization recommendations delivered through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bridging business priorities and technical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 with data rather than intuition.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integrating Accelo's CRM/PSA platform with client systems, hands-on automation-building history predating Solenzo by several years.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Accelo's own CRM/PSA (professional services automation) platform to agencies, advising on workflow design, contact management, and pipeline automation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across all but the final few months of a 27-month tenure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Multi-Agent Orchestration, LLM Workflows, Prompt Design, Requirements-to-Prompt Translation, Rubric-Based Evaluation,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Scripting &amp; Data:  </w:t>
      </w:r>
      <w:r>
        <w:rPr>
          <w:rFonts w:ascii="Calibri" w:hAnsi="Calibri"/>
          <w:b w:val="0"/>
          <w:i w:val="0"/>
          <w:color w:val="1A1A1A"/>
        </w:rPr>
        <w:t>SQL (Power BI, BigQuery/GA4), Python (automation code steps), JavaScript (automation code steps), Excel, Power BI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&amp; Revenue Tools:  </w:t>
      </w:r>
      <w:r>
        <w:rPr>
          <w:rFonts w:ascii="Calibri" w:hAnsi="Calibri"/>
          <w:b w:val="0"/>
          <w:i w:val="0"/>
          <w:color w:val="1A1A1A"/>
        </w:rPr>
        <w:t>Salesforce (CRM + workflow A/B-testing advisory), HubSpot, GoHighLevel, Zapier, Make, n8n, Salesloft, ZoomInfo, Gong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Process &amp; Collaboration:  </w:t>
      </w:r>
      <w:r>
        <w:rPr>
          <w:rFonts w:ascii="Calibri" w:hAnsi="Calibri"/>
          <w:b w:val="0"/>
          <w:i w:val="0"/>
          <w:color w:val="1A1A1A"/>
        </w:rPr>
        <w:t>Business-to-Technical Translation, Cross-Functional Partnership, Workflow Decomposition, Cost/Performance Analysis, Campaign Attribution &amp; Pipeline Metrics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