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Manager · Multi-Channel Strategy, SEO &amp;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or Relocate)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with 15+ years owning digital marketing end to end, paid search, SEO, email and lifecycle marketing, website and CMS management, and analytics-driven reporting, for lean, fast-moving organizations. Founder of Solenzo, where I run every digital channel for a portfolio of service-based clients and direct outside vendors and agencies rather than only executing. Comfortable as the single owner of a brand's full digital presence, from campaign strategy through KPI reporting.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end-to-end digital marketing, paid search, SEO, email and lifecycle marketing, and analytics, for a portfolio of service-based business clients, running each channel from strategy through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 client Google Ads (paid search) accounts, cutting spam and low-quality leads and improving click-through quality, then diagnosing on-site conversion issues as the next lever.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and competitor research, and implement fixes directly inside client CMS platforms, keeping website content aligned with brand positioning and search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marketing-automation systems in GoHighLevel and HubSpot, building 20+ lifecycle workflows spanning lead capture, appointment booking and reminders,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acquisition, engagement, and conversion in GA4 and CRM analytics, building ROI and KPI reporting shared directly with business owners to guide ongoing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landing pages, and campaign content that promotes offerings and drives engagement, plus recurring thought-leadership and newsletter content.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paid media, inbound, and content, coordinating execution across internal teams, outside contributors, and agencies.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translating results into optimization recommendations for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landing pages, email sequences, and campaign copy that improved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partner accounts, driving adoption of marketing-automation and reputation-management software and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communication and training workflows that reduced onboarding friction across a distributed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cross-functionally with Product and Marketing to keep messaging and rollout consistent across partners.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and translated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in total bookings) over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content, and SEO best practices,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specialists, overseeing budgets, scope, and delivery across a high-value, multi-vertical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primary strategic contact, proactively communicating with clients on goals and initiatives to accelerate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scalable operational systems, translating business requirements into technical configuration and guiding workflow design during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sustained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Marketing &amp; Channels:  </w:t>
      </w:r>
      <w:r>
        <w:rPr>
          <w:rFonts w:ascii="Calibri" w:hAnsi="Calibri"/>
          <w:b w:val="0"/>
          <w:i w:val="0"/>
          <w:color w:val="1A1A1A"/>
        </w:rPr>
        <w:t>Digital Marketing Strategy, Paid Search (Google Ads), Paid Media, SEO (Technical Audits, Keyword Research), Email &amp; Lifecycle Marketing,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Website &amp; Content:  </w:t>
      </w:r>
      <w:r>
        <w:rPr>
          <w:rFonts w:ascii="Calibri" w:hAnsi="Calibri"/>
          <w:b w:val="0"/>
          <w:i w:val="0"/>
          <w:color w:val="1A1A1A"/>
        </w:rPr>
        <w:t>CMS Management, On-Page SEO, Direct-Response Copywriting, Brand Voice, Thought Leadership Content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KPI / ROI Reporting, Campaign Attribution, A/B Testing, Conversion Rate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Coordination:  </w:t>
      </w:r>
      <w:r>
        <w:rPr>
          <w:rFonts w:ascii="Calibri" w:hAnsi="Calibri"/>
          <w:b w:val="0"/>
          <w:i w:val="0"/>
          <w:color w:val="1A1A1A"/>
        </w:rPr>
        <w:t>Vendor &amp; Agency Direction, Cross-Functional Coordination, Process Design,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GoHighLevel, HubSpot, Salesforce, Marketing Automation Workflows, Segmentation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