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Just Appraised</w:t>
      </w:r>
    </w:p>
    <w:p>
      <w:pPr>
        <w:spacing w:after="160"/>
      </w:pPr>
      <w:r>
        <w:rPr>
          <w:rFonts w:ascii="Calibri" w:hAnsi="Calibri"/>
          <w:b w:val="0"/>
          <w:color w:val="1A1A1A"/>
        </w:rPr>
        <w:t>Re: Growth Marketer</w:t>
      </w:r>
    </w:p>
    <w:p>
      <w:pPr>
        <w:spacing w:after="160"/>
      </w:pPr>
      <w:r>
        <w:rPr>
          <w:rFonts w:ascii="Calibri" w:hAnsi="Calibri"/>
          <w:b w:val="0"/>
          <w:color w:val="1A1A1A"/>
        </w:rPr>
        <w:t>Dear Hiring Team,</w:t>
      </w:r>
    </w:p>
    <w:p>
      <w:pPr>
        <w:spacing w:after="160"/>
      </w:pPr>
      <w:r>
        <w:rPr>
          <w:rFonts w:ascii="Calibri" w:hAnsi="Calibri"/>
          <w:b w:val="0"/>
          <w:color w:val="1A1A1A"/>
        </w:rPr>
        <w:t>I'm applying for the Growth Marketer role. The line in your posting that made me write is the one about email: the channel doesn't exist today, so the first job is building it. That is the work I do. At Solenzo I built a complete email and automation engine solo, 20+ workflows covering lead capture, routing, qualification, booking, no-show recovery, onboarding nurture, and long-term reactivation, plus segmented cold outreach campaigns and an automated prospect audit that enrolled 180+ contacts by scoring each business's digital footprint. Nobody handed me a running program to tune.</w:t>
      </w:r>
    </w:p>
    <w:p>
      <w:pPr>
        <w:spacing w:after="160"/>
      </w:pPr>
      <w:r>
        <w:rPr>
          <w:rFonts w:ascii="Calibri" w:hAnsi="Calibri"/>
          <w:b w:val="0"/>
          <w:color w:val="1A1A1A"/>
        </w:rPr>
        <w:t>Customer marketing is the other half of your posting, and it's where the rest of my background sits. At Birdeye I ran a book of 15-20 reseller partners across health, home services, and retail, retained all but one, and built the training sequences and communication workflows that drove adoption, working directly off utilization data to find where partners were stalling. Fifteen years of account and CS-adjacent work means partnering with Customer Success on expansion plays is familiar ground, not a new muscle. On the content side, I write the thought leadership, guides, and direct-response copy for my own clients, and at Wix I developed sales training for tenured account executives.</w:t>
      </w:r>
    </w:p>
    <w:p>
      <w:pPr>
        <w:spacing w:after="160"/>
      </w:pPr>
      <w:r>
        <w:rPr>
          <w:rFonts w:ascii="Calibri" w:hAnsi="Calibri"/>
          <w:b w:val="0"/>
          <w:color w:val="1A1A1A"/>
        </w:rPr>
        <w:t>Two things I'll name rather than let you find out later. I haven't owned a webinar program end to end. The pieces it's assembled from are all things I build regularly, promotion sequences, registration and follow-up cadences, attribution and reporting, and presenting to a client audience has been routine for fifteen years, but I'd be running my first full webinar lifecycle here. And I have no GovTech experience, which your posting lists as preferred rather than required. What I do bring is a full-stack habit of shipping without a team behind me, and a working practice in AI and automation that keeps a one-person function producing like a larger one.</w:t>
      </w:r>
    </w:p>
    <w:p>
      <w:pPr>
        <w:spacing w:after="160"/>
      </w:pPr>
      <w:r>
        <w:rPr>
          <w:rFonts w:ascii="Calibri" w:hAnsi="Calibri"/>
          <w:b w:val="0"/>
          <w:color w:val="1A1A1A"/>
        </w:rPr>
        <w:t>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