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AI-Native Lifecycle Marketer | Agentic Automation, Personalization &amp; Monitoring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Agentic operator and lifecycle marketing systems builder who writes the copy, builds the automation, and reads the results personally - no agency, no hand-off. Founder of Solenzo, where I architect AI-driven lifecycle systems that score engagement signals and trigger personalized email, SMS-style, and in-app-style sequences across the full customer journey: capture, qualification, booking and confirmation, no-show recovery, onboarding nurture, and long-term reactivation. I build the monitoring that catches a broken message before a customer does, and I've been translating loosely-formed business intent into precise automation logic since before it was called agentic AI.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end to end - largely on GoHighLevel - automating lead enrichment, personalized outreach, and appointment booking without manual intervention.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lifecycle-automation system - 20+ workflows spanning lead capture/tagging/routing, qualification, appointment booking with confirmation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 - personalization at a grain a human couldn't produce by hand.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monitoring loops and evaluation frameworks that catch broken or underperforming automation logic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then rapidly prototype and deploy the resulting automation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the direct-response copy, outreach sequences, and landing pages myself, then track results in GA4 and CRM analytics and use the data to keep iterating.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 'audit' workflow that enrolled 180+ contacts, scoring each business's digital footprint to trigger individually personalized outreach.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multi-touch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scalable, automated product-training and communication sequences that reduced onboarding friction across a 15-20 partner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through their own lifecycle messaging.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proactive, well-timed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workflow-automation software to agencies and professional-services firms, with deep fluency in triggered messaging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issues during setup and staying with implementation teams until problems were actually resolved.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AI-Native Marketing:  </w:t>
      </w:r>
      <w:r>
        <w:rPr>
          <w:rFonts w:ascii="Calibri" w:hAnsi="Calibri"/>
          <w:b w:val="0"/>
          <w:i w:val="0"/>
          <w:color w:val="1A1A1A"/>
        </w:rPr>
        <w:t>Agentic AI Workflow Building, Prompt &amp; Agent-Logic Design, AI-Assisted Personalization,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Segmentation &amp; Triggered Journeys, Onboarding, Nurture &amp; Reactivation, Transactional Messaging,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Monitoring:  </w:t>
      </w:r>
      <w:r>
        <w:rPr>
          <w:rFonts w:ascii="Calibri" w:hAnsi="Calibri"/>
          <w:b w:val="0"/>
          <w:i w:val="0"/>
          <w:color w:val="1A1A1A"/>
        </w:rPr>
        <w:t>Automation QA &amp; Error Catching, GoHighLevel, HubSpot, CRM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Copy &amp; Analytics:  </w:t>
      </w:r>
      <w:r>
        <w:rPr>
          <w:rFonts w:ascii="Calibri" w:hAnsi="Calibri"/>
          <w:b w:val="0"/>
          <w:i w:val="0"/>
          <w:color w:val="1A1A1A"/>
        </w:rPr>
        <w:t>Direct-Response Copywriting, GA4, Conversion Rate Optimization, Campaign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