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Aaron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Email Marketing &amp; Marketing Automation Specialist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automation specialist with 5+ years designing, building, and deploying full-lifecycle email campaigns and automated journeys — segmentation, A/B-tested optimization, and nurture sequences — primarily in GoHighLevel and HubSpot. Owns email and marketing-automation strategy end to end for a portfolio of clients, from creative brief through deployment, QA, and performance analysis, translating campaign and audience data into clear, actionable recommendations for stakeholders.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marketing-automation system — 20+ workflows spanning lead capture/tagging/routing, qualification, appointment booking with confirmation and reminders, no-show recovery, post-sale onboarding nurture, long-term nurture/reactivation, and automated review-generation sequences.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email outreach engines in GoHighLevel (website-visibility, missed-calls, and low-reviews campaigns) plus an automated prospect audit workflow that enrolled 180+ contacts, scoring each business's digital footprint to trigger personalized messaging.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CRM systems in GoHighLevel (primary) and HubSpot — contact segmentation, lifecycle stages, and data-hygiene protocols that keep audience data accurate and deliverability healthy.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direct-response email copy, outreach sequences, and landing pages, partnering the messaging directly to campaign and business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reporting on a regular cadence with actionable insights to clients and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using GA4 and CRM analytics, delivering reporting that drives experimentation and iteration on campaign performance.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— landing pages, complex email sequences, conversion-focused copy —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coordinating execution across internal departments.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 across a high-volume partner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Email &amp; Lifecycle Marketing:  </w:t>
      </w:r>
      <w:r>
        <w:rPr>
          <w:rFonts w:ascii="Calibri" w:hAnsi="Calibri"/>
          <w:b w:val="0"/>
          <w:i w:val="0"/>
          <w:color w:val="1A1A1A"/>
        </w:rPr>
        <w:t>Email Campaign Strategy, Marketing Automation (GoHighLevel, HubSpot), Automated Lifecycle Journeys, Audience Segmentation, A/B Testing, Nurture &amp; Reactivation Sequences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Campaign Execution:  </w:t>
      </w:r>
      <w:r>
        <w:rPr>
          <w:rFonts w:ascii="Calibri" w:hAnsi="Calibri"/>
          <w:b w:val="0"/>
          <w:i w:val="0"/>
          <w:color w:val="1A1A1A"/>
        </w:rPr>
        <w:t>Campaign Build, QA &amp; Deployment, Creative Briefs, Direct-Response Copywriting, Cross-Functional Collaboration (Design/Copy)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Campaign Performance Analysis, KPI Tracking, GA4, Google Tag Manager, Dashboard Building, Stakeholder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Deliverability:  </w:t>
      </w:r>
      <w:r>
        <w:rPr>
          <w:rFonts w:ascii="Calibri" w:hAnsi="Calibri"/>
          <w:b w:val="0"/>
          <w:i w:val="0"/>
          <w:color w:val="1A1A1A"/>
        </w:rPr>
        <w:t>CRM Data Hygiene, List Segmentation, Lifecycle Stage Management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