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Member Services Manager | Team Leadership, Escalated Issue Resolution &amp; Process Improvement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Operations and client-service leader with 15+ years managing teams and resolving escalated issues for clients who depend on getting accurate answers. Directly managed and developed a team of up to 20 people, built the coaching, performance-review, and process-improvement discipline that comes with it, and has a consistent record of translating complex systems into clear guidance for both employees and clients. No direct benefits-administration or financial-services background specifically, worth stating plainly, but the underlying skill, leading a team through complex, judgment-heavy casework and improving the process as it goes, is the same one built across a 15-year career.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 complex marketing and operational datasets, extracting actionable insights and structured recommendations that improve campaign performance.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Design self-improving evaluation frameworks to monitor output quality and continuously optimize processes.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Team Leadership &amp; Development:  </w:t>
      </w:r>
      <w:r>
        <w:rPr>
          <w:rFonts w:ascii="Times New Roman" w:hAnsi="Times New Roman"/>
          <w:b w:val="0"/>
          <w:i w:val="0"/>
          <w:color w:val="1A1A1A"/>
        </w:rPr>
        <w:t>Team Management &amp; Coaching, Performance Reviews &amp; Corrective Action, Hiring &amp; Training, Standard-Setting &amp; Accountability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Escalated Issue Resolution:  </w:t>
      </w:r>
      <w:r>
        <w:rPr>
          <w:rFonts w:ascii="Times New Roman" w:hAnsi="Times New Roman"/>
          <w:b w:val="0"/>
          <w:i w:val="0"/>
          <w:color w:val="1A1A1A"/>
        </w:rPr>
        <w:t>Complex Case Investigation, Cross-Functional Resolution, Judgment &amp; Discretion, Risk Mitigation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Process Improvement &amp; Analysis:  </w:t>
      </w:r>
      <w:r>
        <w:rPr>
          <w:rFonts w:ascii="Times New Roman" w:hAnsi="Times New Roman"/>
          <w:b w:val="0"/>
          <w:i w:val="0"/>
          <w:color w:val="1A1A1A"/>
        </w:rPr>
        <w:t>Service-Quality Evaluation, Data-Driven Recommendations, Policy &amp; Procedure Documentation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Systems &amp; Communication:  </w:t>
      </w:r>
      <w:r>
        <w:rPr>
          <w:rFonts w:ascii="Times New Roman" w:hAnsi="Times New Roman"/>
          <w:b w:val="0"/>
          <w:i w:val="0"/>
          <w:color w:val="1A1A1A"/>
        </w:rPr>
        <w:t>CRM &amp; Database Proficiency, Complex Information Translation, Written &amp; Verbal Communication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