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Rocky Mountain Welcome Center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Development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a full, personal commitment to helping immigrant and refugee communities, and Rocky Mountain Welcome Center's mission is exactly where I want to put that commitment to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For 15 years I have built and stewarded portfolios of relationships, tracked in Salesforce, the same donor database RMWC uses, and reported performance clearly to leadership. At Birdeye, I onboarded and stewarded a portfolio of 15 to 20 partners and retained 94% of them through proactive relationship management. At Wix, I directly supervised a team of up to 20 people, including hiring and training, the same operational discipline this role needs to manage grant writers, consultants, and event logistics.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write and publish content that turns technical and operational work into a story a non-technical audience can act on, the same instinct behind a strong annual report or a donor appeal that actually lands.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Major gift solicitation and grant writing specifically are new territory for me. What I bring instead is the operational backbone, relationship discipline, CRM rigor, team supervision, clear reporting, to build a development function that runs consistently, plus the genuine commitment to make it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combination fits the Development Manager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