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11,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Storage Asset Management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Generalist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Storage Asset Management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Marketing Generalist role because its operating model is familiar: use location-level performance data to identify the constraint, build a tailored marketing plan, and align revenue, operations, and delivery teams around the work. Through Solenzo I do that for service-based businesses today, combining campaign strategy, CRM architecture, analytics, and hands-on execution rather than separating planning from implementation.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evidence maps closely to SAM's priorities. I have built 20+ GoHighLevel workflows across lead capture, qualification, booking, nurture, reactivation, and reviews, plus an automated prospect-audit workflow that enrolled 180+ contacts. At Level Agency I managed integrated inbound, paid-media, and content strategies and built reporting around ROI, CAC, LTV, and conversion. At Wix I onboarded and launched 25+ clients per month while reaching 120% of sales targets and 110% of implementation targets; across the e-commerce segment I supported, website traffic increased 30% and conversion rates improved 25%.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Self-storage would be a new vertical, but the underlying work is not: diagnosing local-market performance, adapting strategy by audience and operating context, coordinating multiple stakeholders, and measuring whether lead generation and conversion actually improve. I would bring SAM a direct, analytical working style and the ability to move from insight to execution across email, paid media, SEO, content, landing pages, and CRM automation. Thank you for your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