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25, 2026</w:t>
      </w:r>
    </w:p>
    <w:p>
      <w:pPr>
        <w:spacing w:after="20"/>
      </w:pPr>
      <w:r>
        <w:rPr>
          <w:rFonts w:ascii="Calibri" w:hAnsi="Calibri"/>
          <w:b/>
          <w:color w:val="1A1A1A"/>
        </w:rPr>
        <w:t>Vercel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Product Manager, Dashboard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Moving the Dashboard from a pull experience to a push experience is the same problem I've been solving on a smaller scale: deciding what an agent should surface, when it should act, and when it should hand the decision back to a person. I build AI agents for my own clients that score a business's digital footprint and trigger personalized outreach, and I grade their output against rubrics I wrote, because an agent that acts on a user's behalf has to earn trust one correct action at a time.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direct: I haven't held a Product Manager title or shipped a developer-facing control plane. What I bring is the other side of the Dashboard. At Wix I onboarded 25+ customers a month and saw exactly where first-login experiences lose people. At Birdeye I turned partner utilization data into adoption fixes and fed prioritized customer feedback to Product and Engineering. I also build things myself, in HTML/CSS and in Python and JavaScript code steps inside automation platforms, and I use AI tools in my own workflow every day.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If Vercel is open to a product hire who comes from onboarding, activation, and hands-on agent building, I'd welcome the conversation.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