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October 4, 2026</w:t>
      </w:r>
    </w:p>
    <w:p>
      <w:pPr>
        <w:spacing w:after="20"/>
      </w:pPr>
      <w:r>
        <w:rPr>
          <w:rFonts w:ascii="Calibri" w:hAnsi="Calibri"/>
          <w:b/>
          <w:color w:val="1A1A1A"/>
        </w:rPr>
        <w:t>SambaSafety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Inbound Sales Development Representative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Inbound leads go cold fast, and the rep who responds first with a relevant question usually wins the meeting. I've been that rep for most of my career. I spent four years as a BDR booking sales-ready meetings, then sold SaaS: up to 10 deals a month on up to 150 calls a day at Fivestars, top three on a team of 8 to 15 at Accelo while quota roughly doubled (~$213K a year in services bookings), 120% of sales target at Wix, and ~$130K+ in bookings from 6 deals at Fetch &amp; Funnel.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I've also built the other side of the process. At my consulting business, Solenzo, I design automated lead capture, routing, and follow-up systems so no inbound lead waits for a response, and at Level Agency I reported on which campaigns actually produced quality leads. That makes me a useful partner to marketing when it comes to feedback on lead quality. I've worked in Salesforce at Birdeye, Wix, and Fivestars, and have used HubSpot, ZoomInfo, Salesloft, and Apollo.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based in Arvada, so the Denver office is close if hybrid works better for the team. I'd welcome a conversation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