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7, 2026</w:t>
      </w:r>
    </w:p>
    <w:p>
      <w:pPr>
        <w:spacing w:after="20"/>
      </w:pPr>
      <w:r>
        <w:rPr>
          <w:rFonts w:ascii="Calibri" w:hAnsi="Calibri"/>
          <w:b/>
          <w:color w:val="1A1A1A"/>
        </w:rPr>
        <w:t>FareHarbor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Account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Hi FareHarbor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Account Manager role because it's the exact job I've built my career around: owning a portfolio, keeping retention high, and finding the next growth lever for each client rather than waiting for them to ask.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Birdeye, I managed 15 to 20 reseller partners across health, home services, and retail, retaining all but one (about 94%) by staying proactive on health metrics and risk signals before they became churn. That same instinct runs through my time at Wix, where I managed a high-value account portfolio to a 30% increase in website traffic and 25% improvement in conversion rates, and at Accelo, where escalating risk early and advising clients through CRM adoption was part of the daily job. On the analytics side, I run GA4, Semrush, and technical SEO audits hands on for my own clients now, which lines up directly with the tools this role calls out.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haven't worked in tourism specifically, but the pattern (a portfolio of businesses relying on one platform to run their operations and drive revenue) is one I know well from SaaS. I'd welcome the chance to bring that same retention and growth discipline to FareHarbor's client base.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