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Marketing Operations &amp; Workflow Design — Documentation for AI Systems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and growth practitioner with 15+ years across MarTech, SaaS, and agency environments, and 5+ years decomposing real business processes into documented, multi-step workflows. My daily work is exactly this scope of work: designing authentic marketing and operational workflows, executing them across Slack, Google Workspace, Notion, and CRM platforms, and documenting every action, decision point, and deliverable clearly enough for someone who wasn't there to reproduce it. I also translate non-technical stakeholder intent into precise prompts and agent instructions for LLM systems, and build the evaluation loops that flag ambiguous or unrealistic cases before they ship.</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Break down manual, multi-step marketing workflows into explicit step-by-step sequences and agent architectures — capturing each action, decision point, and expected outcome so the process can be executed consistently by someone who did not design it.</w:t>
      </w:r>
    </w:p>
    <w:p>
      <w:pPr>
        <w:spacing w:after="30"/>
        <w:ind w:left="259" w:hanging="259"/>
      </w:pPr>
      <w:r>
        <w:rPr>
          <w:rFonts w:ascii="Calibri" w:hAnsi="Calibri"/>
          <w:b w:val="0"/>
          <w:i w:val="0"/>
          <w:color w:val="163A5F"/>
        </w:rPr>
        <w:t xml:space="preserve">•  </w:t>
      </w:r>
      <w:r>
        <w:rPr>
          <w:rFonts w:ascii="Calibri" w:hAnsi="Calibri"/>
          <w:b w:val="0"/>
          <w:i w:val="0"/>
          <w:color w:val="1A1A1A"/>
        </w:rPr>
        <w:t>Architected and deployed a complete GoHighLevel marketing-automation system — 20+ documented workflows spanning lead capture, tagging and routing, qualification, appointment booking with confirmations and reminders, no-show recovery, post-sale onboarding, long-term nurture and reactivation, and automated review generation.</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generalized ideas and feedback into precise, structured AI prompts and agent instructions — acting as the bridge between loosely-formed business intent and reliable LLM output.</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loops and evaluation frameworks that monitor agent outputs, surface ambiguous or failing cases, and drive iteration cycles against real-world quality standards.</w:t>
      </w:r>
    </w:p>
    <w:p>
      <w:pPr>
        <w:spacing w:after="30"/>
        <w:ind w:left="259" w:hanging="259"/>
      </w:pPr>
      <w:r>
        <w:rPr>
          <w:rFonts w:ascii="Calibri" w:hAnsi="Calibri"/>
          <w:b w:val="0"/>
          <w:i w:val="0"/>
          <w:color w:val="163A5F"/>
        </w:rPr>
        <w:t xml:space="preserve">•  </w:t>
      </w:r>
      <w:r>
        <w:rPr>
          <w:rFonts w:ascii="Calibri" w:hAnsi="Calibri"/>
          <w:b w:val="0"/>
          <w:i w:val="0"/>
          <w:color w:val="1A1A1A"/>
        </w:rPr>
        <w:t>Run client engagements across Slack, Google Workspace, Notion, HubSpot, and GoHighLevel — referencing threads, shared docs, and CRM records within a single workflow and maintaining organized records of interactions, timelines, and deliverables.</w:t>
      </w:r>
    </w:p>
    <w:p>
      <w:pPr>
        <w:spacing w:after="30"/>
        <w:ind w:left="259" w:hanging="259"/>
      </w:pPr>
      <w:r>
        <w:rPr>
          <w:rFonts w:ascii="Calibri" w:hAnsi="Calibri"/>
          <w:b w:val="0"/>
          <w:i w:val="0"/>
          <w:color w:val="163A5F"/>
        </w:rPr>
        <w:t xml:space="preserve">•  </w:t>
      </w:r>
      <w:r>
        <w:rPr>
          <w:rFonts w:ascii="Calibri" w:hAnsi="Calibri"/>
          <w:b w:val="0"/>
          <w:i w:val="0"/>
          <w:color w:val="1A1A1A"/>
        </w:rPr>
        <w:t>Write thought leadership, newsletters, and educational guides on systems architecture, CRM optimization, and operational growth — translating complex technical process into clear, structured documentation for non-technical B2B audiences.</w:t>
      </w:r>
    </w:p>
    <w:p>
      <w:pPr>
        <w:spacing w:after="30"/>
        <w:ind w:left="259" w:hanging="259"/>
      </w:pPr>
      <w:r>
        <w:rPr>
          <w:rFonts w:ascii="Calibri" w:hAnsi="Calibri"/>
          <w:b w:val="0"/>
          <w:i w:val="0"/>
          <w:color w:val="163A5F"/>
        </w:rPr>
        <w:t xml:space="preserve">•  </w:t>
      </w:r>
      <w:r>
        <w:rPr>
          <w:rFonts w:ascii="Calibri" w:hAnsi="Calibri"/>
          <w:b w:val="0"/>
          <w:i w:val="0"/>
          <w:color w:val="1A1A1A"/>
        </w:rPr>
        <w:t>Built a segmented outreach engine including an automated prospect audit workflow that enrolled 180+ contacts, scoring each business's digital footprint to trigger personalized, logic-driven follow-up.</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strategies across inbound, paid media, and content as strategic lead, coordinating multi-step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executive-facing QBR readouts.</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 landing pages, complex email sequences, and conversion-focused copy — improving lead generation and pipeline.</w:t>
      </w:r>
    </w:p>
    <w:p>
      <w:pPr>
        <w:spacing w:after="30"/>
        <w:ind w:left="259" w:hanging="259"/>
      </w:pPr>
      <w:r>
        <w:rPr>
          <w:rFonts w:ascii="Calibri" w:hAnsi="Calibri"/>
          <w:b w:val="0"/>
          <w:i w:val="0"/>
          <w:color w:val="163A5F"/>
        </w:rPr>
        <w:t xml:space="preserve">•  </w:t>
      </w:r>
      <w:r>
        <w:rPr>
          <w:rFonts w:ascii="Calibri" w:hAnsi="Calibri"/>
          <w:b w:val="0"/>
          <w:i w:val="0"/>
          <w:color w:val="1A1A1A"/>
        </w:rPr>
        <w:t>Translated performance data into strategic recommendations for multi-stakeholder accounts spanning marketing and technology channels.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that informed the product roadmap.</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automated product-training sequences that reduced onboarding friction across a high-volume partner network.</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 for a performance marketing agency.</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each — roughly $130K+ in total bookings.</w:t>
      </w:r>
    </w:p>
    <w:p>
      <w:pPr>
        <w:tabs>
          <w:tab w:pos="10512" w:val="right"/>
        </w:tabs>
        <w:spacing w:before="80" w:after="20"/>
      </w:pPr>
      <w:r>
        <w:rPr>
          <w:rFonts w:ascii="Calibri" w:hAnsi="Calibri"/>
          <w:b/>
          <w:i w:val="0"/>
          <w:color w:val="1A1A1A"/>
          <w:sz w:val="21"/>
        </w:rPr>
        <w:t>Account Manager &amp; Onboarding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a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Helped build a brand-new vertical from proof-of-concept to a profitable business line — contributing to hiring, onboarding, and the development of sales training materials for tenured account executives.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workflow design, contact management, and pipeline automation.</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advising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implementation-services bookings (~$213K annualized), consistently performing above commission floor into accelerator tiers.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sales for a loyalty and marketing-automation platform targeting SMBs — high-volume prospecting, lead qualification, and customer acquisition.</w:t>
      </w:r>
    </w:p>
    <w:p>
      <w:pPr>
        <w:tabs>
          <w:tab w:pos="10512" w:val="right"/>
        </w:tabs>
        <w:spacing w:before="80" w:after="20"/>
      </w:pPr>
      <w:r>
        <w:rPr>
          <w:rFonts w:ascii="Calibri" w:hAnsi="Calibri"/>
          <w:b/>
          <w:i w:val="0"/>
          <w:color w:val="1A1A1A"/>
          <w:sz w:val="21"/>
        </w:rPr>
        <w:t>Co-Owner / Operations Lead</w:t>
      </w:r>
      <w:r>
        <w:rPr>
          <w:rFonts w:ascii="Calibri" w:hAnsi="Calibri"/>
          <w:b w:val="0"/>
          <w:i w:val="0"/>
          <w:color w:val="163A5F"/>
          <w:sz w:val="21"/>
        </w:rPr>
        <w:t xml:space="preserve">  |  Standing Akimbo</w:t>
      </w:r>
      <w:r>
        <w:rPr>
          <w:rFonts w:ascii="Calibri" w:hAnsi="Calibri"/>
          <w:b w:val="0"/>
          <w:i w:val="0"/>
          <w:color w:val="555555"/>
          <w:sz w:val="18"/>
        </w:rPr>
        <w:tab/>
        <w:t>Jun 2010 – Sep 2012</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compliance, customer-management, intake, and reporting systems from scratch in a highly regulated startup environment, scaling the business to profitability.</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Workflow Design &amp; Documentation:  </w:t>
      </w:r>
      <w:r>
        <w:rPr>
          <w:rFonts w:ascii="Calibri" w:hAnsi="Calibri"/>
          <w:b w:val="0"/>
          <w:i w:val="0"/>
          <w:color w:val="1A1A1A"/>
        </w:rPr>
        <w:t>Process Mapping, Workflow Decomposition, SOP Development, Step-by-Step Documentation, Decision-Point Capture, Multi-Tool Process Documentation, Technical Translation</w:t>
      </w:r>
    </w:p>
    <w:p>
      <w:pPr>
        <w:spacing w:after="30"/>
      </w:pPr>
      <w:r>
        <w:rPr>
          <w:rFonts w:ascii="Calibri" w:hAnsi="Calibri"/>
          <w:b/>
          <w:i w:val="0"/>
          <w:color w:val="1A1A1A"/>
        </w:rPr>
        <w:t xml:space="preserve">Product Management &amp; Marketing:  </w:t>
      </w:r>
      <w:r>
        <w:rPr>
          <w:rFonts w:ascii="Calibri" w:hAnsi="Calibri"/>
          <w:b w:val="0"/>
          <w:i w:val="0"/>
          <w:color w:val="1A1A1A"/>
        </w:rPr>
        <w:t>Product Marketing, Growth Marketing, Roadmap Feedback Loops, Campaign Briefs, Trackers &amp; Reporting Frameworks, Executive Readouts / QBRs, Cross-Functional Coordination</w:t>
      </w:r>
    </w:p>
    <w:p>
      <w:pPr>
        <w:spacing w:after="30"/>
      </w:pPr>
      <w:r>
        <w:rPr>
          <w:rFonts w:ascii="Calibri" w:hAnsi="Calibri"/>
          <w:b/>
          <w:i w:val="0"/>
          <w:color w:val="1A1A1A"/>
        </w:rPr>
        <w:t xml:space="preserve">Collaboration Tools:  </w:t>
      </w:r>
      <w:r>
        <w:rPr>
          <w:rFonts w:ascii="Calibri" w:hAnsi="Calibri"/>
          <w:b w:val="0"/>
          <w:i w:val="0"/>
          <w:color w:val="1A1A1A"/>
        </w:rPr>
        <w:t>Slack, Google Workspace (Docs, Sheets, Drive), Notion, Asana, Monday.com, Jira, Zendesk</w:t>
      </w:r>
    </w:p>
    <w:p>
      <w:pPr>
        <w:spacing w:after="30"/>
      </w:pPr>
      <w:r>
        <w:rPr>
          <w:rFonts w:ascii="Calibri" w:hAnsi="Calibri"/>
          <w:b/>
          <w:i w:val="0"/>
          <w:color w:val="1A1A1A"/>
        </w:rPr>
        <w:t xml:space="preserve">AI &amp; LLM Workflows:  </w:t>
      </w:r>
      <w:r>
        <w:rPr>
          <w:rFonts w:ascii="Calibri" w:hAnsi="Calibri"/>
          <w:b w:val="0"/>
          <w:i w:val="0"/>
          <w:color w:val="1A1A1A"/>
        </w:rPr>
        <w:t>Prompt Design, Requirements-to-Prompt Translation, Agentic AI &amp; Multi-Agent Orchestration, LLM Output Evaluation Frameworks, Stakeholder Elicitation, ChatGPT, Claude</w:t>
      </w:r>
    </w:p>
    <w:p>
      <w:pPr>
        <w:spacing w:after="30"/>
      </w:pPr>
      <w:r>
        <w:rPr>
          <w:rFonts w:ascii="Calibri" w:hAnsi="Calibri"/>
          <w:b/>
          <w:i w:val="0"/>
          <w:color w:val="1A1A1A"/>
        </w:rPr>
        <w:t xml:space="preserve">Analytics &amp; Marketing Stack:  </w:t>
      </w:r>
      <w:r>
        <w:rPr>
          <w:rFonts w:ascii="Calibri" w:hAnsi="Calibri"/>
          <w:b w:val="0"/>
          <w:i w:val="0"/>
          <w:color w:val="1A1A1A"/>
        </w:rPr>
        <w:t>GA4, Google Search Console, GoHighLevel, HubSpot, Salesforce, KPI Tracking, Campaign Attribution, ROI Dashboards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