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CoderPad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Customer Success Manager (Mid-Market)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Your posting describes AI fluency the way I'd want it described: delegate the right work, direct it well, check what comes back, and own the judgment. That's how I run my consulting practice today. I call LLM APIs inside production workflows, turn vague goals into precise instructions, and grade AI output against a rubric before anything reaches a client.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customer side is where I've spent my career. At Birdeye I watched partner usage closely, stepped in when an account started to slip, and retained all but one of 15 to 20 partners. At Wix I carried up to 25 accounts at once, launched 25+ a month at 110% of my implementation target, and drove a 25% conversion improvement across the accounts I supported. I've run business reviews that tie the numbers back to what the client actually cares about, and I'd bring that to a book of 40 to 50 mid-market customers.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CoderPad's mission lands for me too. A fairer technical interview is a better experience for candidates and a better hire for the team. Happy to work Central hours from Colorado. Open to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