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color w:val="1A1A1A"/>
          <w:sz w:val="36"/>
        </w:rPr>
        <w:t>Joshua Aaron Rotenberg</w:t>
      </w:r>
    </w:p>
    <w:p>
      <w:pPr>
        <w:spacing w:after="200"/>
        <w:jc w:val="center"/>
      </w:pPr>
      <w:r>
        <w:rPr>
          <w:rFonts w:ascii="Times New Roman" w:hAnsi="Times New Roman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Times New Roman" w:hAnsi="Times New Roman"/>
          <w:b w:val="0"/>
          <w:color w:val="1A1A1A"/>
        </w:rPr>
        <w:t>September 15, 2026</w:t>
      </w:r>
    </w:p>
    <w:p>
      <w:pPr>
        <w:spacing w:after="20"/>
      </w:pPr>
      <w:r>
        <w:rPr>
          <w:rFonts w:ascii="Times New Roman" w:hAnsi="Times New Roman"/>
          <w:b/>
          <w:color w:val="1A1A1A"/>
        </w:rPr>
        <w:t>Alnylam Pharmaceuticals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Re: Associate Case Manager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Dear Hiring Team,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I'm drawn to the Associate Case Manager role because I've been a patient inside the healthcare system myself, and I would love to be there helping other patients navigate it. That's a personal motivation, not a talking point, and it's what makes this role different from the account work I've done up to now.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What I bring is fifteen years of managing high-volume, detail-critical caseloads for individual clients: at Wix I onboarded 25+ clients a month while holding sales and implementation targets above 100%, and at Solenzo I run concurrent client engagements today, keeping every interaction, timeline, and deliverable documented and current across CRM systems with strict data-hygiene discipline. That's the same rigor a fax queue, a payer call, and an accurate record demand, even though I want to be upfront that my experience is in CRM and account management, not payer-specific systems, medical terminology, or reimbursement processes directly. I learn fast and I'm used to picking up a new domain's specifics on the job.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I'd welcome the chance to talk about how that combination, real operational discipline plus a genuine personal reason to care about the outcome, could work for your Patient Services team.</w:t>
      </w:r>
    </w:p>
    <w:p>
      <w:pPr>
        <w:spacing w:after="280"/>
      </w:pPr>
      <w:r>
        <w:rPr>
          <w:rFonts w:ascii="Times New Roman" w:hAnsi="Times New Roman"/>
          <w:b w:val="0"/>
          <w:color w:val="1A1A1A"/>
        </w:rPr>
        <w:t>Sincerely,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Joshua Aaron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Times New Roman" w:hAnsi="Times New Roman" w:cs="Times New Roman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