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AI Operations Builder for Go-to-Market Teams</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AI operations builder for go-to-market teams, with 15+ years across sales, onboarding, and account management in B2B SaaS. At Solenzo, architects and deploys AI-driven marketing and sales automation on GoHighLevel and HubSpot, spanning lead scoring, personalized outreach, appointment booking, and retention workflows, translating loosely-formed business intent into structured prompts and agent logic that GTM teams actually run on. Writes Python and JavaScript inside n8n, Zapier, and Make, and uses Claude Code to build and maintain that automation pipeline.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AI Automation &amp; GTM Systems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autonomous, AI-driven marketing and sales automation systems for service-based B2B clients — primarily on GoHighLevel — automating lead enrichment, outreach, and appointment booking.</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CRM automation system — 20+ workflows — spanning lead capture/tagging/routing, qualification, appointment booking with confirmation and reminders, no-show recovery, onboarding nurture, and long-term reactivation.</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acting as the bridge between business intent and reliable LLM output.</w:t>
      </w:r>
    </w:p>
    <w:p>
      <w:pPr>
        <w:spacing w:after="30"/>
        <w:ind w:left="259" w:hanging="259"/>
      </w:pPr>
      <w:r>
        <w:rPr>
          <w:rFonts w:ascii="Calibri" w:hAnsi="Calibri"/>
          <w:b w:val="0"/>
          <w:i w:val="0"/>
          <w:color w:val="163A5F"/>
        </w:rPr>
        <w:t xml:space="preserve">•  </w:t>
      </w:r>
      <w:r>
        <w:rPr>
          <w:rFonts w:ascii="Calibri" w:hAnsi="Calibri"/>
          <w:b w:val="0"/>
          <w:i w:val="0"/>
          <w:color w:val="1A1A1A"/>
        </w:rPr>
        <w:t>Write Python and JavaScript inside custom code steps in Zapier, Make, and n8n to extend automation workflows beyond native point-and-click configuration.</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cold-outreach engines plus an automated prospect "audit" workflow that enrolled 180+ contacts, scoring each business's digital footprint to trigger personalized, AI-generated outreach.</w:t>
      </w:r>
    </w:p>
    <w:p>
      <w:pPr>
        <w:spacing w:after="30"/>
        <w:ind w:left="259" w:hanging="259"/>
      </w:pPr>
      <w:r>
        <w:rPr>
          <w:rFonts w:ascii="Calibri" w:hAnsi="Calibri"/>
          <w:b w:val="0"/>
          <w:i w:val="0"/>
          <w:color w:val="163A5F"/>
        </w:rPr>
        <w:t xml:space="preserve">•  </w:t>
      </w:r>
      <w:r>
        <w:rPr>
          <w:rFonts w:ascii="Calibri" w:hAnsi="Calibri"/>
          <w:b w:val="0"/>
          <w:i w:val="0"/>
          <w:color w:val="1A1A1A"/>
        </w:rPr>
        <w:t>Configure and evaluate AI-generated response output for client automation systems, building rubric-based grading criteria and performing the underlying data labeling to keep outputs on standard.</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 managing the pipeline and account records in Salesforce.</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coordinating campaign execution, performance reporting, and cross-team communication, managing workflows and tasks in ClickUp.</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 a team of 20, later a team of 8 —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Advised on A/B testing strategy for a Salesforce-based workflow-automation effort, defining test structure and success criteria for the team building it.</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connecting Accelo's own CRM/PSA platform to other systems, starting a continuous automation-building track record that runs through today at Solenzo.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AI &amp; Automation Engineering:  </w:t>
      </w:r>
      <w:r>
        <w:rPr>
          <w:rFonts w:ascii="Calibri" w:hAnsi="Calibri"/>
          <w:b w:val="0"/>
          <w:i w:val="0"/>
          <w:color w:val="1A1A1A"/>
        </w:rPr>
        <w:t>Agentic AI, Multi-Agent Orchestration, LLM Workflows, Prompt Engineering &amp; Requirements Translation, AI Output Evaluation &amp; Rubric-Based Grading, Claude Code (AI-Assisted Build Tooling), ChatGPT</w:t>
      </w:r>
    </w:p>
    <w:p>
      <w:pPr>
        <w:spacing w:after="30"/>
      </w:pPr>
      <w:r>
        <w:rPr>
          <w:rFonts w:ascii="Calibri" w:hAnsi="Calibri"/>
          <w:b/>
          <w:i w:val="0"/>
          <w:color w:val="1A1A1A"/>
        </w:rPr>
        <w:t xml:space="preserve">Workflow Orchestration &amp; Scripting:  </w:t>
      </w:r>
      <w:r>
        <w:rPr>
          <w:rFonts w:ascii="Calibri" w:hAnsi="Calibri"/>
          <w:b w:val="0"/>
          <w:i w:val="0"/>
          <w:color w:val="1A1A1A"/>
        </w:rPr>
        <w:t>n8n, Zapier, Make, Python (Automation Scripting), JavaScript (Automation Scripting), Workflow Design</w:t>
      </w:r>
    </w:p>
    <w:p>
      <w:pPr>
        <w:spacing w:after="30"/>
      </w:pPr>
      <w:r>
        <w:rPr>
          <w:rFonts w:ascii="Calibri" w:hAnsi="Calibri"/>
          <w:b/>
          <w:i w:val="0"/>
          <w:color w:val="1A1A1A"/>
        </w:rPr>
        <w:t xml:space="preserve">CRM &amp; GTM Systems:  </w:t>
      </w:r>
      <w:r>
        <w:rPr>
          <w:rFonts w:ascii="Calibri" w:hAnsi="Calibri"/>
          <w:b w:val="0"/>
          <w:i w:val="0"/>
          <w:color w:val="1A1A1A"/>
        </w:rPr>
        <w:t>Salesforce (Admin / Power User), HubSpot, GoHighLevel, Salesloft, ZoomInfo, Gong, Lead Routing, Data Hygiene</w:t>
      </w:r>
    </w:p>
    <w:p>
      <w:pPr>
        <w:spacing w:after="30"/>
      </w:pPr>
      <w:r>
        <w:rPr>
          <w:rFonts w:ascii="Calibri" w:hAnsi="Calibri"/>
          <w:b/>
          <w:i w:val="0"/>
          <w:color w:val="1A1A1A"/>
        </w:rPr>
        <w:t xml:space="preserve">GTM &amp; Revenue Cycle:  </w:t>
      </w:r>
      <w:r>
        <w:rPr>
          <w:rFonts w:ascii="Calibri" w:hAnsi="Calibri"/>
          <w:b w:val="0"/>
          <w:i w:val="0"/>
          <w:color w:val="1A1A1A"/>
        </w:rPr>
        <w:t>Full-Cycle Sales, Onboarding &amp; Implementation, Customer Retention &amp; Churn Prevention, Account Expansion, Pipeline Management, QBRs</w:t>
      </w:r>
    </w:p>
    <w:p>
      <w:pPr>
        <w:spacing w:after="30"/>
      </w:pPr>
      <w:r>
        <w:rPr>
          <w:rFonts w:ascii="Calibri" w:hAnsi="Calibri"/>
          <w:b/>
          <w:i w:val="0"/>
          <w:color w:val="1A1A1A"/>
        </w:rPr>
        <w:t xml:space="preserve">Analytics &amp; Reporting:  </w:t>
      </w:r>
      <w:r>
        <w:rPr>
          <w:rFonts w:ascii="Calibri" w:hAnsi="Calibri"/>
          <w:b w:val="0"/>
          <w:i w:val="0"/>
          <w:color w:val="1A1A1A"/>
        </w:rPr>
        <w:t>GA4, Power BI, SQL, Campaign Attribution, KPI Tracking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