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Aaron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Technical Support Specialist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Client-facing technical support professional with 15+ years troubleshooting, configuring, and resolving technical issues for SaaS clients, tracking cases and client records in CRM and project-management systems including HubSpot, Salesforce, GoHighLevel, and Jira. Explains technical concepts clearly to non-technical users and documents solutions and internal playbooks as a standing practice. Comfortable working independently and reliably in a fully remote environment.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Install and configure Google Tag Manager on every website built at Solenzo, and guided clients through GTM setup at Wix.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account, cut spam and low-quality leads, improved click-through quality, and diagnosed on-site conversion issues as the remaining bottleneck, demonstrating full-funnel troubleshooting.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project records auditable across concurrent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escalate and resolve structured, high-priority customer issues.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coordinating campaign execution, performance reporting, and cross-team communication, managing workflows and tasks in ClickUp.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 and technical setup to resolve client-reported issues and improve site performance.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 alongside implementation teams, troubleshooting workflow design and resolving technical challenges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Support &amp; Troubleshooting:  </w:t>
      </w:r>
      <w:r>
        <w:rPr>
          <w:rFonts w:ascii="Calibri" w:hAnsi="Calibri"/>
          <w:b w:val="0"/>
          <w:i w:val="0"/>
          <w:color w:val="1A1A1A"/>
        </w:rPr>
        <w:t>First-Line &amp; Escalated Issue Resolution, Technical Setup &amp; Configuration, Root-Cause Troubleshooting, Solution Documentation &amp; Playbooks, Escalation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Ticketing &amp; Support Systems:  </w:t>
      </w:r>
      <w:r>
        <w:rPr>
          <w:rFonts w:ascii="Calibri" w:hAnsi="Calibri"/>
          <w:b w:val="0"/>
          <w:i w:val="0"/>
          <w:color w:val="1A1A1A"/>
        </w:rPr>
        <w:t>Jira, HubSpot, Salesforce, GoHighLevel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Communication &amp; Tools:  </w:t>
      </w:r>
      <w:r>
        <w:rPr>
          <w:rFonts w:ascii="Calibri" w:hAnsi="Calibri"/>
          <w:b w:val="0"/>
          <w:i w:val="0"/>
          <w:color w:val="1A1A1A"/>
        </w:rPr>
        <w:t>Clear Technical Explanation for Non-Technical Users, Remote / Async Collaboration, Google Tag Manager, GA4, API Integrations, HTML/CSS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 (2009)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