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Consultative Sales Professional &amp; Trusted Advisor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Quota-carrying consultative sales professional with 15+ years closing high-stakes purchase decisions for individuals and businesses, from small-business owners investing in new systems to multi-stakeholder buying groups. Skilled at building trust fast on a single call, navigating budget-sensitive conversations with every decision-maker in the room, and converting warm, high-intent leads into signed commitments, evidenced by 120% of sales targets at Wix and a top-three sales ranking at Accelo while quota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service clients, running discovery calls to surface goals, budget, and priorities before recommending a path forward.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consultatively recommending and scoping complementary services aligned with each client's real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marketing programs to revenue objectives directly with business owners, producing consistent messaging and closing new service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 businesses on ad-spend budget planning and allocation, guiding sensitive spend conversations to a confident decision.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recommendations for varied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concerns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from first conversation through signed commitment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handoff accuracy and cross-team alignment on client commitments.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and launched 25+ clients per month over video consultations,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strategy and goals with each client's vision, building trust quickly on a single call.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coaching sales conversations and close technique.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concerns.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across all but the final few months of a 27-month tenure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deals of $20K and larger later in tenure, mixed with a base of smaller wins.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software to agencies and professional-services firms, building trusted-advisor relationships with C-suite decision-makers.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above commission floor into accelerator tiers, averaging ~$17,750/month in bookings (~$213K annualized) plus new recurring revenue.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 owners, from first conversation to close.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consultative approach to trust-building and technology adoption that carried into every later sales role.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Consultative Sales:  </w:t>
      </w:r>
      <w:r>
        <w:rPr>
          <w:rFonts w:ascii="Calibri" w:hAnsi="Calibri"/>
          <w:b w:val="0"/>
          <w:i w:val="0"/>
          <w:color w:val="1A1A1A"/>
        </w:rPr>
        <w:t>Full-Cycle Closing, Quota Attainment, Multi-Stakeholder Buying Groups, Budget &amp; Objection Conversations, Trust-Building on First Call, Video/Virtual Selling (Zoom)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Experience:  </w:t>
      </w:r>
      <w:r>
        <w:rPr>
          <w:rFonts w:ascii="Calibri" w:hAnsi="Calibri"/>
          <w:b w:val="0"/>
          <w:i w:val="0"/>
          <w:color w:val="1A1A1A"/>
        </w:rPr>
        <w:t>Discovery &amp; Needs Assessment, Consultative Advisory, Retention &amp; Satisfaction, High-Conversion Onboarding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Zoom,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