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Account Executive - Digital Marketing &amp; Reputation Management Services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Full-cycle Account Executive with direct experience selling SEO, digital marketing, and reputation/local-listings-management services, not SaaS, to SMB and enterprise buyers. Closed $130K+ in agency bookings at Fetch &amp; Funnel, sold Birdeye's proprietary reputation-management and local-listings platform to 15-20 channel partners at roughly 94% retention, and now runs full-cycle sales for Solenzo's own SEO and marketing-automation service line. Comfortable presenting digital strategy to C-suite executives and negotiating retainer-based, SOW-driven contracts.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full-cycle sales for Solenzo's own SEO, local-listings, and marketing-automation service line, from discovery through custom scoping and closing, selling services rather than software.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Claim, set up, and optimize Google Business Profile listings as the first deliverable in every client engagement, the foundation the rest of each client's local SEO and lead-flow program builds 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 using Screaming Frog, translating findings into a scoped proposal and closing the engagement.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consultatively recommending and scoping complementary services aligned with each client's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B2B service clients, running discovery to surface goals and market challenges before proposing a path forward.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managed integrated digital marketing engagements (inbound, paid media, content, SEO) as strategic lead,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 businesses on ad-spend budget planning and allocation, guiding fee and scope conversations to a confident decision.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through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Partner Success Manager - 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partners onto Birdeye's proprietary reputation-management and local-listings/data-aggregator platform, the backbone of the channel offer.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 as primary point of contact, retaining all but one (~94% retention) through proactive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customer-health metrics, equipping them to communicate reputation-platform value to their own end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 spanning health, home services, and retail verticals.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surface structured, high-priority partner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 at a performance marketing agency, averaging ~$22K each (several exceeding $25K), roughly $130K+ in total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helped pursue a major banking prospect in the northeastern U.S., reaching finalist stage in that deal.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conversion, including setting up clients' Google Business Profile.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reps, holding that rank across all but the final few months of a 27-month tenure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software to agencies and professional-services firms, advising C-suite executives as a trusted advisor on operational system design.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ORM &amp; Digital Marketing Sales:  </w:t>
      </w:r>
      <w:r>
        <w:rPr>
          <w:rFonts w:ascii="Calibri" w:hAnsi="Calibri"/>
          <w:b w:val="0"/>
          <w:i w:val="0"/>
          <w:color w:val="1A1A1A"/>
        </w:rPr>
        <w:t>Full-Cycle Sales, Consultative Selling, Retainer &amp; SOW Negotiation, Fee &amp; Scope Negotiation, C-Suite &amp; Executive Presentations, Account Growth &amp; Upsell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Reputation Tools:  </w:t>
      </w:r>
      <w:r>
        <w:rPr>
          <w:rFonts w:ascii="Calibri" w:hAnsi="Calibri"/>
          <w:b w:val="0"/>
          <w:i w:val="0"/>
          <w:color w:val="1A1A1A"/>
        </w:rPr>
        <w:t>Ahrefs, Semrush, Google Search Console, Screaming Frog, Google Business Profile Management, Local SEO, Reputation &amp; Listings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Pipeline:  </w:t>
      </w:r>
      <w:r>
        <w:rPr>
          <w:rFonts w:ascii="Calibri" w:hAnsi="Calibri"/>
          <w:b w:val="0"/>
          <w:i w:val="0"/>
          <w:color w:val="1A1A1A"/>
        </w:rPr>
        <w:t>Salesforce, HubSpot, GoHighLevel, Pipeline Management, Forecast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Digital Marketing Services:  </w:t>
      </w:r>
      <w:r>
        <w:rPr>
          <w:rFonts w:ascii="Calibri" w:hAnsi="Calibri"/>
          <w:b w:val="0"/>
          <w:i w:val="0"/>
          <w:color w:val="1A1A1A"/>
        </w:rPr>
        <w:t>SEO, Local SEO, Paid Media, Paid Social, Content Marketing, Technical SEO Audits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