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Channel Development &amp; Sales Operations Leader | CRM Strategy, KPI Reporting &amp; Cross-Functional Execution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and marketing operations leader with 15+ years building CRM systems, channel strategy, and go-to-market execution across SaaS, agency, and B2B environments. Builds KPI reporting and dashboards that drive sales performance, translates strategy into executable roadmaps and timelines, and advises business owners and C-suite stakeholders on channel and CRM strategy. Comfortable owning multiple concurrent strategic initiatives under minimal supervision.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(primary) and HubSpot, including contact segmentation, lifecycle stages, and data-hygiene protocols that support channel and sales strategy.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and recommendations to executive-level stakeholders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goals, market challenges, and business opportunities, then translating strategy into executable roadmaps.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engagement scope, recommending and scoping complementary services aligned with business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full-lifecycle customer strategies spanning demand generation, CRM architecture, and customer success, demonstrating clear ROI and revenue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marketing strategy across inbound, paid media, and content, acting as strategic lead and coordinating execution across internal departments and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route structured, high-priority partner feedback into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 and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translated those plans into executable roadmaps for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Channel Strategy:  </w:t>
      </w:r>
      <w:r>
        <w:rPr>
          <w:rFonts w:ascii="Calibri" w:hAnsi="Calibri"/>
          <w:b w:val="0"/>
          <w:i w:val="0"/>
          <w:color w:val="1A1A1A"/>
        </w:rPr>
        <w:t>Salesforce, HubSpot, GoHighLevel, CRM Architecture &amp; Implementation, Channel/Partner Management, Pipeline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Operations &amp; KPI Reporting:  </w:t>
      </w:r>
      <w:r>
        <w:rPr>
          <w:rFonts w:ascii="Calibri" w:hAnsi="Calibri"/>
          <w:b w:val="0"/>
          <w:i w:val="0"/>
          <w:color w:val="1A1A1A"/>
        </w:rPr>
        <w:t>KPI Development, Performance Dashboards, Trend &amp; Utilization Analysis, ROI/Conversion Reporting,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Strategic &amp; Cross-Functional Leadership:  </w:t>
      </w:r>
      <w:r>
        <w:rPr>
          <w:rFonts w:ascii="Calibri" w:hAnsi="Calibri"/>
          <w:b w:val="0"/>
          <w:i w:val="0"/>
          <w:color w:val="1A1A1A"/>
        </w:rPr>
        <w:t>Go-to-Market Strategy, Strategic Roadmap Development, Executive/C-Suite Communication, Cross-Functional Stakeholder Management, Project Leadership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Team Development:  </w:t>
      </w:r>
      <w:r>
        <w:rPr>
          <w:rFonts w:ascii="Calibri" w:hAnsi="Calibri"/>
          <w:b w:val="0"/>
          <w:i w:val="0"/>
          <w:color w:val="1A1A1A"/>
        </w:rPr>
        <w:t>Training &amp; Coaching, Team Leadership, Process Improvement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