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30, 2026</w:t>
      </w:r>
    </w:p>
    <w:p>
      <w:pPr>
        <w:spacing w:after="20"/>
      </w:pPr>
      <w:r>
        <w:rPr>
          <w:rFonts w:ascii="Calibri" w:hAnsi="Calibri"/>
          <w:b/>
          <w:color w:val="1A1A1A"/>
        </w:rPr>
        <w:t>OneImaging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Marketing Operations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I've spent the last eight years managing an ongoing medical condition, and part of that has been fighting insurers for approval on imaging, including MRIs. I know how confusing and expensive that process is for the person going through it. A company that makes imaging simpler and fairly priced is one I'd be proud to market, and member communications that are clear and on time are a big part of how that promise reaches people.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Execution is where I'm strongest. I've built and deployed 20+ automated lifecycle workflows in GoHighLevel and HubSpot, including email and SMS journeys for onboarding, reminders, and reactivation, and I've worked hands-on in Marketo and Mailchimp. I build landing pages and forms, write the copy, run A/B tests, and report on what worked. I run projects in Asana, Jira, and ClickUp, and I coordinated 25+ client launches a month at Wix against a set launch process. I also build AI-assisted workflows and check their output before anything goes out, which fits how your team already works. I haven't used Braze or managed print and direct-mail vendors yet; the journey building, QA, and coordination carry over, and I'd get up to speed quickly.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a conversation about the member marketing team. I'm available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