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Vantaca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Implementation Consultant, Payments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way this role is measured (on-time launches, portal engagement after go-live, clean compliance at launch) is how I already judge my own implementations. At Wix I launched 25+ clients a month, often 25 at once, at 110% of my implementation target. The launches that went well were the ones where I found the blocker before go-live day, not on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Two things I'd bring to Vantaca Pay specifically. First, I fix my own problems: I build and debug production automations in Zapier, Make, and n8n, including webhooks, API calls, and credential setup, so documenting a repeat issue and automating it away is normal work for me. Second, adoption doesn't stop at launch. At Birdeye I trained 15-20 reseller partners and kept all but one, largely by watching utilization and stepping in early when usage dropped.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Payments is a space I care about. I like the idea of making a transaction simple enough that people stop thinking about it, and at Accelo I walked clients through invoicing and billing workflows before they went live. I'd welcome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