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Account Executive — B2B SaaS &amp; MarTech Sales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Tenured B2B sales professional with 15+ years of full-cycle selling across SaaS, MarTech, and agency environments. At Level Agency, personally sold and closed 2 programmatic advertising accounts at ~$30K MRR each (~$360K annualized contract value per client). Ranked top three in sales on a team that scaled from 8 to 15 reps at Accelo, sustaining that rank through a 27-month tenure while quota roughly doubled, and consistently performed above commission floor into accelerator tiers. Built C-suite relationships as a trusted advisor on operational and revenue systems, translating technical capability into business outcomes.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 and close on scope.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full-cycle sales and delivery independently as founder, from initial outreach through close and ongoing account expansion.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Personally sold and closed 2 client accounts using programmatic advertising, each at ~$30K MRR (~$360K annualized contract value), owning the client relationship and strategy while a specialist team executed the programmatic buys.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 businesses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—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 in year two, after the role expanded from a primarily sales focus in year one.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across all but the final few months of a 27-month tenure,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("doubling") tiers, averaging ~$17,750/month in implementation/services bookings (~$213K annualized) plus new recurring revenue, earning roughly $9,300 in monthly performance commission.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building relationships with C-suite executives as a trusted advisor on operational system design.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high-volume prospecting, lead qualification, and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customer retention and technology adoption that carried into later SaaS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–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as a Business Development Representative, booking appointments for regional sales representatives and maintaining a steady flow of sales-ready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that carried into later SaaS Account Executive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Account Management:  </w:t>
      </w:r>
      <w:r>
        <w:rPr>
          <w:rFonts w:ascii="Calibri" w:hAnsi="Calibri"/>
          <w:b w:val="0"/>
          <w:i w:val="0"/>
          <w:color w:val="1A1A1A"/>
        </w:rPr>
        <w:t>Full-Cycle Sales, Pipeline Management, Quota Attainment, C-Suite Relationship Building, Strategic Advisory, Account Expansion, Consultative Selling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Deal Experience:  </w:t>
      </w:r>
      <w:r>
        <w:rPr>
          <w:rFonts w:ascii="Calibri" w:hAnsi="Calibri"/>
          <w:b w:val="0"/>
          <w:i w:val="0"/>
          <w:color w:val="1A1A1A"/>
        </w:rPr>
        <w:t>Six-Figure ACV Deals (Programmatic, ~$360K each), Deal Sizes to $45K (Non-Programmatic), Commission-Accelerator Performance, Competitive Ranking (Top 3 of 15 Reps), Multi-Stakeholder Account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Advertising:  </w:t>
      </w:r>
      <w:r>
        <w:rPr>
          <w:rFonts w:ascii="Calibri" w:hAnsi="Calibri"/>
          <w:b w:val="0"/>
          <w:i w:val="0"/>
          <w:color w:val="1A1A1A"/>
        </w:rPr>
        <w:t>Programmatic Advertising (Sales), Paid Social (Meta Ads Certified), LinkedIn Ads, Google Ads, Campaign Budget Planning &amp; Allocation,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Platforms: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Pipeline Stage Tracking &amp; Forecast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ROI / CAC / LTV Reporting, QBRs, KPI Tracking, Performance Dashboards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