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Strategic Client &amp; Account Management Professional | Retention, Expansion &amp; Executive Advisory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Strategic account and client management professional with 15+ years driving retention, product adoption, and expansion across SaaS, agency, and B2B environments, including direct channel sales into the healthcare vertical. Manages a portfolio of client relationships end to end, from onboarding through renewal, using Salesforce and CRM data to diagnose account health, resolve risk, and identify expansion opportunities. Runs QBRs and executive-facing reporting cadences as the primary point of contact for stakeholder relationships, and brings a genuine personal commitment to healthcare and mental-wellness access.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the primary strategic relationship for a portfolio of service-based businesses, running discovery and onboarding to surface client goals, objectives, and market challenges.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Identify strategic opportunities to expand retainer scope, recommending and scoping complementary services aligned with client objectives.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rigorous tracking across the account.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multi-stakeholder client accounts, delivering optimization recommendations and QBRs to client leadership and translating performance data into strategic recommendations.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delivery quality consistent across implementations, resolving client feedback promptly to protect satisfaction and retention.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in Salesforce, spanning health, home-services, and retail verticals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channel partnerships to agencies focused on healthcare clients, a meaningful share of the partner book, developing direct B2B experience in the healthcare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analyzing utilization and performance data to identify adoption gaps and recommend interventions that reduced churn.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of reputation and marketing-automation tools, equipping them to communicate product value to their own end customers.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end to end and helped pursue a major banking prospect in the northeastern U.S., reaching finalist stage in that deal.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Closed 6 new-client deals during tenure, averaging ~$22K each (several exceeding $25K), roughly $130K+ in total bookings.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across diverse verticals,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years, a team of 20, later a team of 8, overseeing budgets, scope, and delivery for a high-value client portfolio.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Account &amp; Relationship Management:  </w:t>
      </w:r>
      <w:r>
        <w:rPr>
          <w:rFonts w:ascii="Calibri" w:hAnsi="Calibri"/>
          <w:b w:val="0"/>
          <w:i w:val="0"/>
          <w:color w:val="1A1A1A"/>
        </w:rPr>
        <w:t>Strategic Account Management, Executive Stakeholder Relationships, Retention &amp; Renewal, Account Expansion,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Data &amp; Systems:  </w:t>
      </w:r>
      <w:r>
        <w:rPr>
          <w:rFonts w:ascii="Calibri" w:hAnsi="Calibri"/>
          <w:b w:val="0"/>
          <w:i w:val="0"/>
          <w:color w:val="1A1A1A"/>
        </w:rPr>
        <w:t>Salesforce, HubSpot, Customer Health Metrics, Data-Driven Account Strategy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Industry &amp; Advisory:  </w:t>
      </w:r>
      <w:r>
        <w:rPr>
          <w:rFonts w:ascii="Calibri" w:hAnsi="Calibri"/>
          <w:b w:val="0"/>
          <w:i w:val="0"/>
          <w:color w:val="1A1A1A"/>
        </w:rPr>
        <w:t>Healthcare-Vertical B2B Sales, Trusted Advisor Relationships, Cross-Functional Collaboration, Risk Identification &amp; Escalation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