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COURIER Newsroom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Marketing Strategist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says great journalism doesn't sell itself. That's the job I've done my whole career: taking something valuable that's hard to explain and turning it into materials and conversations that close. I've spent 15+ years on both sides of it, writing the proposals and pitch narratives and then being the person in the room using them.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written proposals and statements of work in every sales role since 2018. At Accelo I ranked top three in sales on a growing team while quota roughly doubled, and at Fetch &amp; Funnel I closed about $130K in new agency business in under six months, and was part of the team that reached the finalist round with a major banking prospect. At Birdeye I pitched and onboarded reseller partners and built the messaging and training they used to sell to their own customers. At Solenzo I build reusable messaging frameworks and adapt one core story for different audiences, the same skill you need when one franchise has to land with an advertiser, a funder, and a member.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straightforward that I haven't worked in media or written donor and fundraising appeals; my experience is commercial. What carries over is knowing what makes a buyer say yes and writing toward it. I'd welcome a conversation about the revenue lines this role would support first.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