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Mid-Market Account Executive | Full-Cycle B2B Sales, Merchant Growth &amp; Commerce</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Full-cycle B2B account executive with 7+ years carrying a number across SaaS, MarTech, and agency sales, selling to business owners and executives on customer acquisition, conversion, and growth. Ranked top three in sales at Accelo while quota roughly doubled, earning into accelerator tiers with $20K+ mid-market deals. Held 120% of sales targets at Wix while launching e-commerce storefronts for established retail brands, contributing to a 25% conversion improvement across the e-commerce segment. Closed 6 new-client deals averaging ~$22K at Fetch &amp; Funnel and reached finalist stage with a major northeastern U.S. bank. Builds pipeline through outbound, research, and referrals, and brings a merchant's-eye view of what drives conversion.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Run the full sales cycle for my own firm: outbound prospecting, market research, discovery, business case, pricing, and close, then expand accounts with added scope.</w:t>
      </w:r>
    </w:p>
    <w:p>
      <w:pPr>
        <w:spacing w:after="30"/>
        <w:ind w:left="259" w:hanging="259"/>
      </w:pPr>
      <w:r>
        <w:rPr>
          <w:rFonts w:ascii="Calibri" w:hAnsi="Calibri"/>
          <w:b w:val="0"/>
          <w:i w:val="0"/>
          <w:color w:val="163A5F"/>
        </w:rPr>
        <w:t xml:space="preserve">•  </w:t>
      </w:r>
      <w:r>
        <w:rPr>
          <w:rFonts w:ascii="Calibri" w:hAnsi="Calibri"/>
          <w:b w:val="0"/>
          <w:i w:val="0"/>
          <w:color w:val="1A1A1A"/>
        </w:rPr>
        <w:t>Built an outbound engine that scored 180+ businesses' digital footprint and triggered personalized outreach, converting prospects to paying clients.</w:t>
      </w:r>
    </w:p>
    <w:p>
      <w:pPr>
        <w:spacing w:after="30"/>
        <w:ind w:left="259" w:hanging="259"/>
      </w:pPr>
      <w:r>
        <w:rPr>
          <w:rFonts w:ascii="Calibri" w:hAnsi="Calibri"/>
          <w:b w:val="0"/>
          <w:i w:val="0"/>
          <w:color w:val="163A5F"/>
        </w:rPr>
        <w:t xml:space="preserve">•  </w:t>
      </w:r>
      <w:r>
        <w:rPr>
          <w:rFonts w:ascii="Calibri" w:hAnsi="Calibri"/>
          <w:b w:val="0"/>
          <w:i w:val="0"/>
          <w:color w:val="1A1A1A"/>
        </w:rPr>
        <w:t>Build business cases tied to each client's acquisition and conversion goals, and report results against them on a regular cadence.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multi-stakeholder accounts across paid media and conversion, running QBRs on ROI, CAC, and LTV and turning results into expansion opportunities.</w:t>
      </w:r>
    </w:p>
    <w:p>
      <w:pPr>
        <w:spacing w:after="30"/>
        <w:ind w:left="259" w:hanging="259"/>
      </w:pPr>
      <w:r>
        <w:rPr>
          <w:rFonts w:ascii="Calibri" w:hAnsi="Calibri"/>
          <w:b w:val="0"/>
          <w:i w:val="0"/>
          <w:color w:val="163A5F"/>
        </w:rPr>
        <w:t xml:space="preserve">•  </w:t>
      </w:r>
      <w:r>
        <w:rPr>
          <w:rFonts w:ascii="Calibri" w:hAnsi="Calibri"/>
          <w:b w:val="0"/>
          <w:i w:val="0"/>
          <w:color w:val="1A1A1A"/>
        </w:rPr>
        <w:t>Ran account-based LinkedIn campaigns against small, highly researched buyer lists.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managed 15-20 reseller partners (deals ~$10K-$45K) across health, home services, and retail, retaining all but one (~94%).</w:t>
      </w:r>
    </w:p>
    <w:p>
      <w:pPr>
        <w:spacing w:after="30"/>
        <w:ind w:left="259" w:hanging="259"/>
      </w:pPr>
      <w:r>
        <w:rPr>
          <w:rFonts w:ascii="Calibri" w:hAnsi="Calibri"/>
          <w:b w:val="0"/>
          <w:i w:val="0"/>
          <w:color w:val="163A5F"/>
        </w:rPr>
        <w:t xml:space="preserve">•  </w:t>
      </w:r>
      <w:r>
        <w:rPr>
          <w:rFonts w:ascii="Calibri" w:hAnsi="Calibri"/>
          <w:b w:val="0"/>
          <w:i w:val="0"/>
          <w:color w:val="1A1A1A"/>
        </w:rPr>
        <w:t>Brought structured customer feedback and field insight to Product and Engineering that informed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(several over $25K), roughly $130K+ in total bookings, while leading the sales team.</w:t>
      </w:r>
    </w:p>
    <w:p>
      <w:pPr>
        <w:spacing w:after="30"/>
        <w:ind w:left="259" w:hanging="259"/>
      </w:pPr>
      <w:r>
        <w:rPr>
          <w:rFonts w:ascii="Calibri" w:hAnsi="Calibri"/>
          <w:b w:val="0"/>
          <w:i w:val="0"/>
          <w:color w:val="163A5F"/>
        </w:rPr>
        <w:t xml:space="preserve">•  </w:t>
      </w:r>
      <w:r>
        <w:rPr>
          <w:rFonts w:ascii="Calibri" w:hAnsi="Calibri"/>
          <w:b w:val="0"/>
          <w:i w:val="0"/>
          <w:color w:val="1A1A1A"/>
        </w:rPr>
        <w:t>Served a banking-industry client and pursued a major northeastern U.S. banking prospect to the finalist stage.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handoff errors across the deal team.</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Held 120% of sales targets and 110% of implementation targets while launching 25+ clients per month.</w:t>
      </w:r>
    </w:p>
    <w:p>
      <w:pPr>
        <w:spacing w:after="30"/>
        <w:ind w:left="259" w:hanging="259"/>
      </w:pPr>
      <w:r>
        <w:rPr>
          <w:rFonts w:ascii="Calibri" w:hAnsi="Calibri"/>
          <w:b w:val="0"/>
          <w:i w:val="0"/>
          <w:color w:val="163A5F"/>
        </w:rPr>
        <w:t xml:space="preserve">•  </w:t>
      </w:r>
      <w:r>
        <w:rPr>
          <w:rFonts w:ascii="Calibri" w:hAnsi="Calibri"/>
          <w:b w:val="0"/>
          <w:i w:val="0"/>
          <w:color w:val="1A1A1A"/>
        </w:rPr>
        <w:t>Built and launched e-commerce storefronts for established retail brands adding online sales, contributing to a 30% traffic increase and 25% conversion improvement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a team of 20 (later 8), and developed sales training for tenured account executives on a new vertical that grew from proof of concept to profitable.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in sales on a team that grew from 8 to 15 reps for all but the final months of a 27-month tenure, while quota roughly doubled.</w:t>
      </w:r>
    </w:p>
    <w:p>
      <w:pPr>
        <w:spacing w:after="30"/>
        <w:ind w:left="259" w:hanging="259"/>
      </w:pPr>
      <w:r>
        <w:rPr>
          <w:rFonts w:ascii="Calibri" w:hAnsi="Calibri"/>
          <w:b w:val="0"/>
          <w:i w:val="0"/>
          <w:color w:val="163A5F"/>
        </w:rPr>
        <w:t xml:space="preserve">•  </w:t>
      </w:r>
      <w:r>
        <w:rPr>
          <w:rFonts w:ascii="Calibri" w:hAnsi="Calibri"/>
          <w:b w:val="0"/>
          <w:i w:val="0"/>
          <w:color w:val="1A1A1A"/>
        </w:rPr>
        <w:t>Earned consistently into accelerator tiers, averaging ~$17,750/month in services bookings (~$213K annualized) plus new recurring revenue, with $20K+ deals later in tenure.</w:t>
      </w:r>
    </w:p>
    <w:p>
      <w:pPr>
        <w:spacing w:after="30"/>
        <w:ind w:left="259" w:hanging="259"/>
      </w:pPr>
      <w:r>
        <w:rPr>
          <w:rFonts w:ascii="Calibri" w:hAnsi="Calibri"/>
          <w:b w:val="0"/>
          <w:i w:val="0"/>
          <w:color w:val="163A5F"/>
        </w:rPr>
        <w:t xml:space="preserve">•  </w:t>
      </w:r>
      <w:r>
        <w:rPr>
          <w:rFonts w:ascii="Calibri" w:hAnsi="Calibri"/>
          <w:b w:val="0"/>
          <w:i w:val="0"/>
          <w:color w:val="1A1A1A"/>
        </w:rPr>
        <w:t>Sold complex SaaS to agency and professional-services leaders, negotiating terms and building implementation plans for each deal.</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Fivestars</w:t>
      </w:r>
      <w:r>
        <w:rPr>
          <w:rFonts w:ascii="Calibri" w:hAnsi="Calibri"/>
          <w:b w:val="0"/>
          <w:i w:val="0"/>
          <w:color w:val="555555"/>
          <w:sz w:val="18"/>
        </w:rPr>
        <w:tab/>
        <w:t>2017 - 2018</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Sold a loyalty and marketing platform to local merchants: high-volume prospecting, qualification, demos, and close.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Sales:  </w:t>
      </w:r>
      <w:r>
        <w:rPr>
          <w:rFonts w:ascii="Calibri" w:hAnsi="Calibri"/>
          <w:b w:val="0"/>
          <w:i w:val="0"/>
          <w:color w:val="1A1A1A"/>
        </w:rPr>
        <w:t>Full-Cycle B2B Sales, Outbound Prospecting &amp; Pipeline Generation, Account Planning, Business Cases, Pricing &amp; Negotiation, Executive Stakeholders, Forecasting</w:t>
      </w:r>
    </w:p>
    <w:p>
      <w:pPr>
        <w:spacing w:after="30"/>
      </w:pPr>
      <w:r>
        <w:rPr>
          <w:rFonts w:ascii="Calibri" w:hAnsi="Calibri"/>
          <w:b/>
          <w:i w:val="0"/>
          <w:color w:val="1A1A1A"/>
        </w:rPr>
        <w:t xml:space="preserve">Commerce &amp; Growth:  </w:t>
      </w:r>
      <w:r>
        <w:rPr>
          <w:rFonts w:ascii="Calibri" w:hAnsi="Calibri"/>
          <w:b w:val="0"/>
          <w:i w:val="0"/>
          <w:color w:val="1A1A1A"/>
        </w:rPr>
        <w:t>E-commerce, Customer Acquisition, Conversion Optimization, Merchant Growth, Loyalty &amp; Retention, Fintech / Banking Clients</w:t>
      </w:r>
    </w:p>
    <w:p>
      <w:pPr>
        <w:spacing w:after="30"/>
      </w:pPr>
      <w:r>
        <w:rPr>
          <w:rFonts w:ascii="Calibri" w:hAnsi="Calibri"/>
          <w:b/>
          <w:i w:val="0"/>
          <w:color w:val="1A1A1A"/>
        </w:rPr>
        <w:t xml:space="preserve">Tools:  </w:t>
      </w:r>
      <w:r>
        <w:rPr>
          <w:rFonts w:ascii="Calibri" w:hAnsi="Calibri"/>
          <w:b w:val="0"/>
          <w:i w:val="0"/>
          <w:color w:val="1A1A1A"/>
        </w:rPr>
        <w:t>Salesforce, HubSpot, Salesloft, ZoomInfo, Gong, Excel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