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Cash App / Afterpay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Mid-Market Account Executive, Commerce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Merchants don't buy a payment method. They buy more customers and a better conversion rate. I've spent most of my career selling that exact outcome to business owners and executives, and I know what they need to hear before they say yes.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ranked top three on a team that grew from 8 to 15 reps while quota roughly doubled, earning into accelerator tiers on $20K+ mid-market deals. At Wix, I hit 120% of my sales target while launching e-commerce storefronts for established retail brands, and I watched conversion move 25% across that segment. At Fetch &amp; Funnel, I closed six new clients and took a major northeastern U.S. bank to the finalist stage. I build my own pipeline through outbound, research, and referrals, and I run a structured process so deals don't stall at procurement.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checkout from the merchant's side. I've sold loyalty software to local merchants and built online storefronts for retail brands, so I understand the conversion math a CFO and a head of e-commerce will each run on Cash App Pay and Afterpay. I'm in Denver.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