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Campaign &amp; Marketing Operations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and campaign manager with 15+ years across agency, MarTech, and B2B SaaS, owning campaigns from planning and asset development through launch, reporting, and optimization. Builds the repeatable infrastructure campaigns run on: templates, messaging frameworks, launch workflows, and 20+ automated lifecycle sequences covering booking, reminders, onboarding, and re-engagement. Experienced coordinating partner-facing programs, including channel sales to healthcare-focused agencies at Birdeye, and writing email, landing-page, and outreach copy that drives engagement.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20+ automated lifecycle workflows covering lead capture and routing, appointment booking with confirmations and reminders, no-show recovery, onboarding nurture, long-term reactivation, and review requests.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marketing assets and messaging frameworks, adapting a shared template base to each client's brand and audience instead of starting from scratch.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email sequences, landing pages, newsletters, and educational guides that explain complex systems to non-technical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segmented outreach campaigns end to end, including an automated audit workflow that enrolled 180+ businesses and converted 2 to paying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campaign timeline, deliverable, and change in HubSpot, GoHighLevel, and Notion, keeping project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and regular performance reports tracking funnel progression and campaign ROI, with clear optimization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Campaign Strategy Lead (Account Executive / Client Strategist)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integrated campaigns across inbound, paid media, and content as strategic lead,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campaign assets including landing pages, multi-step email sequences, and conversion-focused copy.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account-based LinkedIn campaigns for small, highly researched audiences with A/B-tested setups.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reporting frameworks tracking ROI, CAC, LTV, and conversion KPIs, delivering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Partner Enablement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across health, home services, and retail, including channel sales to healthcare-focused agencies,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reduced onboarding friction across the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Equipped partners to communicate product value to their own customers, advising on retention strategy and automated workflows.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structured, prioritized partner feedback with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campaigns end to end at a performance marketing agency, covering execution, reporting, and cross-team communication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8), overseeing budgets, scope, and launch timelines.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Campaign Management:  </w:t>
      </w:r>
      <w:r>
        <w:rPr>
          <w:rFonts w:ascii="Calibri" w:hAnsi="Calibri"/>
          <w:b w:val="0"/>
          <w:i w:val="0"/>
          <w:color w:val="1A1A1A"/>
        </w:rPr>
        <w:t>Campaign Planning &amp; Launch Readiness, Project Plans, Timelines &amp; Checklists, Cross-Functional Coordination, Partner-Customized Materials, Templates &amp; Asset Libraries, Reporting &amp; Optimization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Channels &amp; Content:  </w:t>
      </w:r>
      <w:r>
        <w:rPr>
          <w:rFonts w:ascii="Calibri" w:hAnsi="Calibri"/>
          <w:b w:val="0"/>
          <w:i w:val="0"/>
          <w:color w:val="1A1A1A"/>
        </w:rPr>
        <w:t>Email &amp; Lifecycle, Landing Pages &amp; Website Content, Copywriting &amp; Editing, Paid Media, SEO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Platforms:  </w:t>
      </w:r>
      <w:r>
        <w:rPr>
          <w:rFonts w:ascii="Calibri" w:hAnsi="Calibri"/>
          <w:b w:val="0"/>
          <w:i w:val="0"/>
          <w:color w:val="1A1A1A"/>
        </w:rPr>
        <w:t>HubSpot, GoHighLevel, Marketo, Mailchimp, Salesforce, Asana, Monday.com, Notion, GA4,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