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30,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SnackCrate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Influencer &amp; Creator Partnerships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You're right that SnackCrate is built for creators. A box of snacks nobody's tried before is a reaction video waiting to happen. What's harder is turning that into a repeatable acquisition channel: the right creators, clear briefs, content you can actually run as ads, and reporting that shows which partnerships bring in customers. That's a partner-program problem, and partner programs are what I've built.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 I recruited, onboarded, and managed a network of 15-20 reseller partners and kept all but one. I built the training and communication workflows that kept them productive, and tracked performance to see who needed help. I've negotiated deals, closed agency contracts, launched e-commerce storefronts for retail brands at Wix, and I hold the Meta Ads certification, so I understand what paid social needs from creator content. I'll be direct: I haven't run a creator program yet, and I'd bring partner-program discipline to it from day one. I also spent 15+ years cooking in restaurants before my business career, so food is familiar ground. I'm a Denver native and can be at Platte Street every day.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building SnackCrate's creator engine.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