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Sales Leader | Independent Rep &amp; Channel Management, Sales Training &amp; Key Accounts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metro, near DEN)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Sales leader with 15+ years in B2B sales, channel management, and account growth. At Birdeye, I managed a network of 15-20 independent reseller partners, training them to sell and support the product and retaining all but one. I've led sales teams at Wix and Fetch &amp; Funnel, built sales training for tenured account executives, and ranked top three on a team of 8 to 15 at Accelo while quota roughly doubled. I use data to find where a territory or rep is leaving revenue on the table, and I coach to close the gap.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relationship for a portfolio of service-based businesses, growing retainer scope by identifying and recommending complementary services.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network of 15-20 independent reseller partners (deals ~$10K-$45K) across health, home services, and retail, selling through the channel rather than direct, and retained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Trained partners to sell and communicate product value, building automated product-training sequences that scaled enablement across the network.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while carrying my own book, closing 6 new-client deals averaging ~$22K (several over $25K),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 while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sales training for tenured account executives and contributed to hiring, onboarding, and training new hires on a new vertical that went from proof of concept to profitable.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portfolio that included established retail businesses expanding into e-commerce, building and launching their online storefronts.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reps, holding that rank while quota roughly doubled; closed deals of $20K+.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Leadership:  </w:t>
      </w:r>
      <w:r>
        <w:rPr>
          <w:rFonts w:ascii="Calibri" w:hAnsi="Calibri"/>
          <w:b w:val="0"/>
          <w:i w:val="0"/>
          <w:color w:val="1A1A1A"/>
        </w:rPr>
        <w:t>Independent Rep &amp; Channel Management, Sales Training &amp; Coaching, Key Accounts, Rep Performance Analysis, Excel, Salesforce, HubSpot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